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30C3BF">
      <w:pPr>
        <w:jc w:val="center"/>
        <w:rPr>
          <w:rFonts w:hint="eastAsia" w:ascii="宋体" w:hAnsi="宋体" w:eastAsia="宋体" w:cs="宋体"/>
          <w:b/>
          <w:bCs/>
          <w:sz w:val="44"/>
          <w:szCs w:val="44"/>
        </w:rPr>
      </w:pPr>
      <w:r>
        <w:rPr>
          <w:rFonts w:hint="eastAsia" w:ascii="宋体" w:hAnsi="宋体" w:eastAsia="宋体" w:cs="宋体"/>
          <w:b/>
          <w:bCs/>
          <w:sz w:val="44"/>
          <w:szCs w:val="44"/>
        </w:rPr>
        <w:t>电子询价报价一览表</w:t>
      </w:r>
    </w:p>
    <w:p w14:paraId="071C65A0">
      <w:pPr>
        <w:pStyle w:val="3"/>
        <w:spacing w:line="360" w:lineRule="auto"/>
        <w:rPr>
          <w:rFonts w:hint="eastAsia" w:ascii="宋体" w:hAnsi="宋体" w:eastAsia="宋体" w:cs="宋体"/>
        </w:rPr>
      </w:pPr>
    </w:p>
    <w:p w14:paraId="7677F6A9">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项目名称：仁化县人民法院家事法庭智慧法庭租赁项目</w:t>
      </w:r>
    </w:p>
    <w:p w14:paraId="7CBBA14A">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项目编号：2026-121-GDHZ-DZX</w:t>
      </w:r>
    </w:p>
    <w:p w14:paraId="44F7F883">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预算金额：¥150,000.00                   </w:t>
      </w:r>
      <w:bookmarkStart w:id="5" w:name="_GoBack"/>
      <w:bookmarkEnd w:id="5"/>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618"/>
        <w:gridCol w:w="2942"/>
        <w:gridCol w:w="2095"/>
        <w:gridCol w:w="2370"/>
        <w:gridCol w:w="1168"/>
        <w:gridCol w:w="1513"/>
      </w:tblGrid>
      <w:tr w14:paraId="1AED5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97" w:hRule="atLeast"/>
          <w:jc w:val="center"/>
        </w:trPr>
        <w:tc>
          <w:tcPr>
            <w:tcW w:w="0" w:type="auto"/>
            <w:shd w:val="clear" w:color="auto" w:fill="FFFFFF"/>
            <w:noWrap w:val="0"/>
            <w:tcMar>
              <w:top w:w="60" w:type="dxa"/>
              <w:left w:w="120" w:type="dxa"/>
              <w:bottom w:w="60" w:type="dxa"/>
              <w:right w:w="120" w:type="dxa"/>
            </w:tcMar>
            <w:vAlign w:val="center"/>
          </w:tcPr>
          <w:p w14:paraId="06AD437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jc w:val="center"/>
              <w:rPr>
                <w:rFonts w:hint="eastAsia" w:ascii="宋体" w:hAnsi="宋体" w:eastAsia="宋体" w:cs="宋体"/>
                <w:b/>
                <w:bCs/>
                <w:i w:val="0"/>
                <w:iCs w:val="0"/>
                <w:caps w:val="0"/>
                <w:color w:val="auto"/>
                <w:spacing w:val="0"/>
                <w:sz w:val="24"/>
                <w:szCs w:val="24"/>
                <w:lang w:val="en-US" w:eastAsia="zh-CN"/>
              </w:rPr>
            </w:pPr>
            <w:r>
              <w:rPr>
                <w:rFonts w:hint="eastAsia" w:ascii="宋体" w:hAnsi="宋体" w:eastAsia="宋体" w:cs="宋体"/>
                <w:b/>
                <w:bCs/>
                <w:i w:val="0"/>
                <w:iCs w:val="0"/>
                <w:caps w:val="0"/>
                <w:color w:val="auto"/>
                <w:spacing w:val="0"/>
                <w:sz w:val="24"/>
                <w:szCs w:val="24"/>
                <w:lang w:val="en-US" w:eastAsia="zh-CN"/>
              </w:rPr>
              <w:t>序号</w:t>
            </w:r>
          </w:p>
        </w:tc>
        <w:tc>
          <w:tcPr>
            <w:tcW w:w="0" w:type="auto"/>
            <w:shd w:val="clear" w:color="auto" w:fill="FFFFFF"/>
            <w:noWrap w:val="0"/>
            <w:tcMar>
              <w:top w:w="60" w:type="dxa"/>
              <w:left w:w="120" w:type="dxa"/>
              <w:bottom w:w="60" w:type="dxa"/>
              <w:right w:w="120" w:type="dxa"/>
            </w:tcMar>
            <w:vAlign w:val="center"/>
          </w:tcPr>
          <w:p w14:paraId="1162B31F">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采购内容</w:t>
            </w:r>
          </w:p>
        </w:tc>
        <w:tc>
          <w:tcPr>
            <w:tcW w:w="0" w:type="auto"/>
            <w:shd w:val="clear" w:color="auto" w:fill="FFFFFF"/>
            <w:noWrap w:val="0"/>
            <w:tcMar>
              <w:top w:w="60" w:type="dxa"/>
              <w:left w:w="120" w:type="dxa"/>
              <w:bottom w:w="60" w:type="dxa"/>
              <w:right w:w="120" w:type="dxa"/>
            </w:tcMar>
            <w:vAlign w:val="center"/>
          </w:tcPr>
          <w:p w14:paraId="3019C3C2">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jc w:val="center"/>
              <w:rPr>
                <w:rFonts w:hint="eastAsia" w:ascii="宋体" w:hAnsi="宋体" w:eastAsia="宋体" w:cs="宋体"/>
                <w:b/>
                <w:bCs/>
                <w:i w:val="0"/>
                <w:iCs w:val="0"/>
                <w:caps w:val="0"/>
                <w:color w:val="auto"/>
                <w:spacing w:val="0"/>
                <w:sz w:val="24"/>
                <w:szCs w:val="24"/>
                <w:lang w:val="en-US" w:eastAsia="zh-CN"/>
              </w:rPr>
            </w:pPr>
            <w:r>
              <w:rPr>
                <w:rFonts w:hint="eastAsia" w:ascii="宋体" w:hAnsi="宋体" w:eastAsia="宋体" w:cs="宋体"/>
                <w:b/>
                <w:bCs/>
                <w:i w:val="0"/>
                <w:iCs w:val="0"/>
                <w:caps w:val="0"/>
                <w:color w:val="auto"/>
                <w:spacing w:val="0"/>
                <w:sz w:val="24"/>
                <w:szCs w:val="24"/>
                <w:lang w:val="en-US" w:eastAsia="zh-CN"/>
              </w:rPr>
              <w:t>采购需求的技术、服务要求</w:t>
            </w:r>
          </w:p>
        </w:tc>
        <w:tc>
          <w:tcPr>
            <w:tcW w:w="0" w:type="auto"/>
            <w:shd w:val="clear" w:color="auto" w:fill="FFFFFF"/>
            <w:noWrap w:val="0"/>
            <w:tcMar>
              <w:top w:w="60" w:type="dxa"/>
              <w:left w:w="120" w:type="dxa"/>
              <w:bottom w:w="60" w:type="dxa"/>
              <w:right w:w="120" w:type="dxa"/>
            </w:tcMar>
            <w:vAlign w:val="center"/>
          </w:tcPr>
          <w:p w14:paraId="7A8EE0AD">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rightChars="0"/>
              <w:jc w:val="center"/>
              <w:rPr>
                <w:rFonts w:hint="eastAsia" w:ascii="宋体" w:hAnsi="宋体" w:eastAsia="宋体" w:cs="宋体"/>
                <w:b/>
                <w:bCs/>
                <w:i w:val="0"/>
                <w:iCs w:val="0"/>
                <w:caps w:val="0"/>
                <w:color w:val="auto"/>
                <w:spacing w:val="0"/>
                <w:sz w:val="24"/>
                <w:szCs w:val="24"/>
                <w:lang w:val="en-US" w:eastAsia="zh-CN"/>
              </w:rPr>
            </w:pPr>
            <w:r>
              <w:rPr>
                <w:rFonts w:hint="eastAsia" w:ascii="宋体" w:hAnsi="宋体" w:eastAsia="宋体" w:cs="宋体"/>
                <w:b/>
                <w:bCs/>
                <w:i w:val="0"/>
                <w:iCs w:val="0"/>
                <w:caps w:val="0"/>
                <w:color w:val="auto"/>
                <w:spacing w:val="0"/>
                <w:sz w:val="24"/>
                <w:szCs w:val="24"/>
                <w:lang w:val="en-US" w:eastAsia="zh-CN"/>
              </w:rPr>
              <w:t>报价产品的技术、服务响应情况</w:t>
            </w:r>
          </w:p>
        </w:tc>
        <w:tc>
          <w:tcPr>
            <w:tcW w:w="0" w:type="auto"/>
            <w:shd w:val="clear" w:color="auto" w:fill="FFFFFF"/>
            <w:noWrap w:val="0"/>
            <w:tcMar>
              <w:top w:w="60" w:type="dxa"/>
              <w:left w:w="120" w:type="dxa"/>
              <w:bottom w:w="60" w:type="dxa"/>
              <w:right w:w="120" w:type="dxa"/>
            </w:tcMar>
            <w:vAlign w:val="center"/>
          </w:tcPr>
          <w:p w14:paraId="0C9E8AE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jc w:val="center"/>
              <w:rPr>
                <w:rFonts w:hint="eastAsia" w:ascii="宋体" w:hAnsi="宋体" w:eastAsia="宋体" w:cs="宋体"/>
                <w:b/>
                <w:bCs/>
                <w:i w:val="0"/>
                <w:iCs w:val="0"/>
                <w:caps w:val="0"/>
                <w:color w:val="auto"/>
                <w:spacing w:val="0"/>
                <w:sz w:val="24"/>
                <w:szCs w:val="24"/>
                <w:lang w:val="en-US" w:eastAsia="zh-CN"/>
              </w:rPr>
            </w:pPr>
            <w:r>
              <w:rPr>
                <w:rFonts w:hint="eastAsia" w:ascii="宋体" w:hAnsi="宋体" w:eastAsia="宋体" w:cs="宋体"/>
                <w:b/>
                <w:bCs/>
                <w:i w:val="0"/>
                <w:iCs w:val="0"/>
                <w:caps w:val="0"/>
                <w:color w:val="auto"/>
                <w:spacing w:val="0"/>
                <w:sz w:val="24"/>
                <w:szCs w:val="24"/>
                <w:lang w:val="en-US" w:eastAsia="zh-CN"/>
              </w:rPr>
              <w:t>是否满足要求</w:t>
            </w:r>
          </w:p>
        </w:tc>
        <w:tc>
          <w:tcPr>
            <w:tcW w:w="0" w:type="auto"/>
            <w:shd w:val="clear" w:color="auto" w:fill="FFFFFF"/>
            <w:noWrap w:val="0"/>
            <w:tcMar>
              <w:top w:w="60" w:type="dxa"/>
              <w:left w:w="120" w:type="dxa"/>
              <w:bottom w:w="60" w:type="dxa"/>
              <w:right w:w="120" w:type="dxa"/>
            </w:tcMar>
            <w:vAlign w:val="center"/>
          </w:tcPr>
          <w:p w14:paraId="27FB09BF">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jc w:val="center"/>
              <w:rPr>
                <w:rFonts w:hint="eastAsia" w:ascii="宋体" w:hAnsi="宋体" w:eastAsia="宋体" w:cs="宋体"/>
                <w:b/>
                <w:bCs/>
                <w:i w:val="0"/>
                <w:iCs w:val="0"/>
                <w:caps w:val="0"/>
                <w:color w:val="auto"/>
                <w:spacing w:val="0"/>
                <w:sz w:val="24"/>
                <w:szCs w:val="24"/>
                <w:lang w:val="en-US" w:eastAsia="zh-CN"/>
              </w:rPr>
            </w:pPr>
            <w:r>
              <w:rPr>
                <w:rFonts w:hint="eastAsia" w:ascii="宋体" w:hAnsi="宋体" w:eastAsia="宋体" w:cs="宋体"/>
                <w:b/>
                <w:bCs/>
                <w:i w:val="0"/>
                <w:iCs w:val="0"/>
                <w:caps w:val="0"/>
                <w:color w:val="auto"/>
                <w:spacing w:val="0"/>
                <w:sz w:val="24"/>
                <w:szCs w:val="24"/>
                <w:lang w:val="en-US" w:eastAsia="zh-CN"/>
              </w:rPr>
              <w:t>响应报价（元）</w:t>
            </w:r>
          </w:p>
        </w:tc>
      </w:tr>
      <w:tr w14:paraId="14F2B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97" w:hRule="atLeast"/>
          <w:jc w:val="center"/>
        </w:trPr>
        <w:tc>
          <w:tcPr>
            <w:tcW w:w="0" w:type="auto"/>
            <w:shd w:val="clear" w:color="auto" w:fill="FFFFFF"/>
            <w:noWrap w:val="0"/>
            <w:tcMar>
              <w:top w:w="60" w:type="dxa"/>
              <w:left w:w="120" w:type="dxa"/>
              <w:bottom w:w="60" w:type="dxa"/>
              <w:right w:w="120" w:type="dxa"/>
            </w:tcMar>
            <w:vAlign w:val="center"/>
          </w:tcPr>
          <w:p w14:paraId="2A5E1B6A">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jc w:val="center"/>
              <w:rPr>
                <w:rFonts w:hint="eastAsia" w:ascii="宋体" w:hAnsi="宋体" w:eastAsia="宋体" w:cs="宋体"/>
                <w:b w:val="0"/>
                <w:bCs w:val="0"/>
                <w:i w:val="0"/>
                <w:iCs w:val="0"/>
                <w:caps w:val="0"/>
                <w:color w:val="auto"/>
                <w:spacing w:val="0"/>
                <w:sz w:val="24"/>
                <w:szCs w:val="24"/>
                <w:lang w:val="en-US" w:eastAsia="zh-CN"/>
              </w:rPr>
            </w:pPr>
            <w:r>
              <w:rPr>
                <w:rFonts w:hint="eastAsia" w:ascii="宋体" w:hAnsi="宋体" w:eastAsia="宋体" w:cs="宋体"/>
                <w:b w:val="0"/>
                <w:bCs w:val="0"/>
                <w:i w:val="0"/>
                <w:iCs w:val="0"/>
                <w:caps w:val="0"/>
                <w:color w:val="auto"/>
                <w:spacing w:val="0"/>
                <w:sz w:val="24"/>
                <w:szCs w:val="24"/>
                <w:lang w:val="en-US" w:eastAsia="zh-CN"/>
              </w:rPr>
              <w:t>1</w:t>
            </w:r>
          </w:p>
        </w:tc>
        <w:tc>
          <w:tcPr>
            <w:tcW w:w="0" w:type="auto"/>
            <w:shd w:val="clear" w:color="auto" w:fill="FFFFFF"/>
            <w:noWrap w:val="0"/>
            <w:tcMar>
              <w:top w:w="60" w:type="dxa"/>
              <w:left w:w="120" w:type="dxa"/>
              <w:bottom w:w="60" w:type="dxa"/>
              <w:right w:w="120" w:type="dxa"/>
            </w:tcMar>
            <w:vAlign w:val="center"/>
          </w:tcPr>
          <w:p w14:paraId="36A1AAAF">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jc w:val="center"/>
              <w:rPr>
                <w:rStyle w:val="13"/>
                <w:rFonts w:hint="eastAsia" w:ascii="宋体" w:hAnsi="宋体" w:eastAsia="宋体" w:cs="宋体"/>
                <w:b w:val="0"/>
                <w:bCs w:val="0"/>
                <w:i w:val="0"/>
                <w:iCs w:val="0"/>
                <w:caps w:val="0"/>
                <w:color w:val="auto"/>
                <w:spacing w:val="0"/>
                <w:sz w:val="24"/>
                <w:szCs w:val="24"/>
                <w:lang w:eastAsia="zh-CN"/>
              </w:rPr>
            </w:pPr>
            <w:r>
              <w:rPr>
                <w:rStyle w:val="13"/>
                <w:rFonts w:hint="eastAsia" w:ascii="宋体" w:hAnsi="宋体" w:eastAsia="宋体" w:cs="宋体"/>
                <w:b w:val="0"/>
                <w:bCs w:val="0"/>
                <w:i w:val="0"/>
                <w:iCs w:val="0"/>
                <w:caps w:val="0"/>
                <w:color w:val="auto"/>
                <w:spacing w:val="0"/>
                <w:sz w:val="24"/>
                <w:szCs w:val="24"/>
                <w:lang w:eastAsia="zh-CN"/>
              </w:rPr>
              <w:t>仁化县人民法院家事法庭智慧法庭租赁项目</w:t>
            </w:r>
          </w:p>
        </w:tc>
        <w:tc>
          <w:tcPr>
            <w:tcW w:w="0" w:type="auto"/>
            <w:shd w:val="clear" w:color="auto" w:fill="FFFFFF"/>
            <w:noWrap w:val="0"/>
            <w:tcMar>
              <w:top w:w="60" w:type="dxa"/>
              <w:left w:w="120" w:type="dxa"/>
              <w:bottom w:w="60" w:type="dxa"/>
              <w:right w:w="120" w:type="dxa"/>
            </w:tcMar>
            <w:vAlign w:val="center"/>
          </w:tcPr>
          <w:p w14:paraId="3CD2040D">
            <w:pPr>
              <w:spacing w:line="360" w:lineRule="auto"/>
              <w:jc w:val="center"/>
              <w:rPr>
                <w:rFonts w:hint="eastAsia" w:ascii="宋体" w:hAnsi="宋体" w:eastAsia="宋体" w:cs="宋体"/>
                <w:b w:val="0"/>
                <w:bCs w:val="0"/>
                <w:i w:val="0"/>
                <w:iCs w:val="0"/>
                <w:caps w:val="0"/>
                <w:color w:val="auto"/>
                <w:spacing w:val="0"/>
                <w:sz w:val="24"/>
                <w:szCs w:val="24"/>
                <w:lang w:val="en-US" w:eastAsia="zh-CN"/>
              </w:rPr>
            </w:pPr>
            <w:r>
              <w:rPr>
                <w:rFonts w:hint="eastAsia" w:ascii="宋体" w:hAnsi="宋体" w:eastAsia="宋体" w:cs="宋体"/>
                <w:b w:val="0"/>
                <w:bCs w:val="0"/>
                <w:i w:val="0"/>
                <w:iCs w:val="0"/>
                <w:caps w:val="0"/>
                <w:color w:val="auto"/>
                <w:spacing w:val="0"/>
                <w:sz w:val="24"/>
                <w:szCs w:val="24"/>
                <w:lang w:val="en-US" w:eastAsia="zh-CN"/>
              </w:rPr>
              <w:t>详见《采购需求》</w:t>
            </w:r>
          </w:p>
        </w:tc>
        <w:tc>
          <w:tcPr>
            <w:tcW w:w="0" w:type="auto"/>
            <w:shd w:val="clear" w:color="auto" w:fill="FFFFFF"/>
            <w:noWrap w:val="0"/>
            <w:tcMar>
              <w:top w:w="60" w:type="dxa"/>
              <w:left w:w="120" w:type="dxa"/>
              <w:bottom w:w="60" w:type="dxa"/>
              <w:right w:w="120" w:type="dxa"/>
            </w:tcMar>
            <w:vAlign w:val="center"/>
          </w:tcPr>
          <w:p w14:paraId="0AC910AF">
            <w:pPr>
              <w:spacing w:line="360" w:lineRule="auto"/>
              <w:jc w:val="center"/>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完全响应</w:t>
            </w:r>
          </w:p>
        </w:tc>
        <w:tc>
          <w:tcPr>
            <w:tcW w:w="0" w:type="auto"/>
            <w:shd w:val="clear" w:color="auto" w:fill="FFFFFF"/>
            <w:noWrap w:val="0"/>
            <w:tcMar>
              <w:top w:w="60" w:type="dxa"/>
              <w:left w:w="120" w:type="dxa"/>
              <w:bottom w:w="60" w:type="dxa"/>
              <w:right w:w="120" w:type="dxa"/>
            </w:tcMar>
            <w:vAlign w:val="center"/>
          </w:tcPr>
          <w:p w14:paraId="0A6673E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jc w:val="center"/>
              <w:rPr>
                <w:rFonts w:hint="eastAsia" w:ascii="宋体" w:hAnsi="宋体" w:eastAsia="宋体" w:cs="宋体"/>
                <w:b w:val="0"/>
                <w:bCs w:val="0"/>
                <w:i w:val="0"/>
                <w:iCs w:val="0"/>
                <w:caps w:val="0"/>
                <w:color w:val="auto"/>
                <w:spacing w:val="0"/>
                <w:sz w:val="24"/>
                <w:szCs w:val="24"/>
                <w:lang w:val="en-US" w:eastAsia="zh-CN"/>
              </w:rPr>
            </w:pPr>
            <w:r>
              <w:rPr>
                <w:rFonts w:hint="eastAsia" w:ascii="宋体" w:hAnsi="宋体" w:eastAsia="宋体" w:cs="宋体"/>
                <w:color w:val="auto"/>
                <w:sz w:val="24"/>
                <w:lang w:val="en-US" w:eastAsia="zh-CN"/>
              </w:rPr>
              <w:t>满足</w:t>
            </w:r>
          </w:p>
        </w:tc>
        <w:tc>
          <w:tcPr>
            <w:tcW w:w="0" w:type="auto"/>
            <w:shd w:val="clear" w:color="auto" w:fill="FFFFFF"/>
            <w:noWrap w:val="0"/>
            <w:tcMar>
              <w:top w:w="60" w:type="dxa"/>
              <w:left w:w="120" w:type="dxa"/>
              <w:bottom w:w="60" w:type="dxa"/>
              <w:right w:w="120" w:type="dxa"/>
            </w:tcMar>
            <w:vAlign w:val="center"/>
          </w:tcPr>
          <w:p w14:paraId="5636E111">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jc w:val="center"/>
              <w:rPr>
                <w:rFonts w:hint="eastAsia" w:ascii="宋体" w:hAnsi="宋体" w:eastAsia="宋体" w:cs="宋体"/>
                <w:b w:val="0"/>
                <w:bCs w:val="0"/>
                <w:i w:val="0"/>
                <w:iCs w:val="0"/>
                <w:caps w:val="0"/>
                <w:color w:val="auto"/>
                <w:spacing w:val="0"/>
                <w:sz w:val="24"/>
                <w:szCs w:val="24"/>
                <w:lang w:val="en-US" w:eastAsia="zh-CN"/>
              </w:rPr>
            </w:pPr>
            <w:r>
              <w:rPr>
                <w:rFonts w:hint="eastAsia" w:ascii="宋体" w:hAnsi="宋体" w:eastAsia="宋体" w:cs="宋体"/>
                <w:color w:val="auto"/>
                <w:sz w:val="24"/>
                <w:lang w:val="en-US" w:eastAsia="zh-CN"/>
              </w:rPr>
              <w:t>¥</w:t>
            </w:r>
          </w:p>
        </w:tc>
      </w:tr>
    </w:tbl>
    <w:p w14:paraId="47A36164">
      <w:pPr>
        <w:rPr>
          <w:rFonts w:hint="eastAsia" w:ascii="宋体" w:hAnsi="宋体" w:eastAsia="宋体" w:cs="宋体"/>
          <w:color w:val="auto"/>
          <w:kern w:val="2"/>
          <w:sz w:val="24"/>
          <w:szCs w:val="24"/>
          <w:highlight w:val="none"/>
          <w:lang w:val="en-US" w:eastAsia="zh-CN" w:bidi="ar-SA"/>
        </w:rPr>
      </w:pPr>
    </w:p>
    <w:p w14:paraId="2EAE81A7">
      <w:pPr>
        <w:rPr>
          <w:rFonts w:hint="eastAsia" w:ascii="宋体" w:hAnsi="宋体" w:eastAsia="宋体" w:cs="宋体"/>
          <w:color w:val="auto"/>
          <w:kern w:val="2"/>
          <w:sz w:val="24"/>
          <w:szCs w:val="24"/>
          <w:highlight w:val="none"/>
          <w:lang w:val="en-US" w:eastAsia="zh-CN" w:bidi="ar-SA"/>
        </w:rPr>
      </w:pPr>
    </w:p>
    <w:p w14:paraId="43D99B54">
      <w:pPr>
        <w:rPr>
          <w:rFonts w:hint="eastAsia" w:ascii="宋体" w:hAnsi="宋体" w:eastAsia="宋体" w:cs="宋体"/>
          <w:color w:val="auto"/>
          <w:kern w:val="2"/>
          <w:sz w:val="24"/>
          <w:szCs w:val="24"/>
          <w:highlight w:val="none"/>
          <w:lang w:val="en-US" w:eastAsia="zh-CN" w:bidi="ar-SA"/>
        </w:rPr>
      </w:pPr>
    </w:p>
    <w:p w14:paraId="09E1861F">
      <w:pPr>
        <w:rPr>
          <w:rFonts w:hint="eastAsia" w:ascii="宋体" w:hAnsi="宋体" w:eastAsia="宋体" w:cs="宋体"/>
          <w:color w:val="auto"/>
          <w:kern w:val="2"/>
          <w:sz w:val="24"/>
          <w:szCs w:val="24"/>
          <w:highlight w:val="none"/>
          <w:lang w:val="en-US" w:eastAsia="zh-CN" w:bidi="ar-SA"/>
        </w:rPr>
      </w:pPr>
    </w:p>
    <w:p w14:paraId="000A58DA">
      <w:pPr>
        <w:pStyle w:val="16"/>
        <w:ind w:left="0" w:leftChars="0" w:firstLine="0" w:firstLineChars="0"/>
        <w:rPr>
          <w:rFonts w:hint="eastAsia" w:ascii="宋体" w:hAnsi="宋体" w:eastAsia="宋体" w:cs="宋体"/>
          <w:sz w:val="21"/>
          <w:szCs w:val="21"/>
          <w:lang w:val="en-GB"/>
        </w:rPr>
      </w:pPr>
    </w:p>
    <w:p w14:paraId="69243670">
      <w:pPr>
        <w:adjustRightInd w:val="0"/>
        <w:snapToGrid w:val="0"/>
        <w:spacing w:line="360" w:lineRule="auto"/>
        <w:ind w:right="105" w:rightChars="50" w:firstLine="544" w:firstLineChars="227"/>
        <w:jc w:val="right"/>
        <w:rPr>
          <w:rFonts w:hint="eastAsia" w:ascii="宋体" w:hAnsi="宋体" w:eastAsia="宋体" w:cs="宋体"/>
          <w:sz w:val="24"/>
          <w:szCs w:val="24"/>
          <w:u w:val="single"/>
        </w:rPr>
      </w:pPr>
      <w:r>
        <w:rPr>
          <w:rFonts w:hint="eastAsia" w:ascii="宋体" w:hAnsi="宋体" w:eastAsia="宋体" w:cs="宋体"/>
          <w:sz w:val="24"/>
          <w:szCs w:val="24"/>
          <w:lang w:val="en-US" w:eastAsia="zh-CN"/>
        </w:rPr>
        <w:t>xxxx有限公司</w:t>
      </w:r>
      <w:r>
        <w:rPr>
          <w:rFonts w:hint="eastAsia" w:ascii="宋体" w:hAnsi="宋体" w:eastAsia="宋体" w:cs="宋体"/>
          <w:sz w:val="24"/>
          <w:szCs w:val="24"/>
        </w:rPr>
        <w:t>(单位公章)</w:t>
      </w:r>
      <w:r>
        <w:rPr>
          <w:rFonts w:hint="eastAsia" w:ascii="宋体" w:hAnsi="宋体" w:eastAsia="宋体" w:cs="宋体"/>
          <w:sz w:val="24"/>
          <w:szCs w:val="24"/>
          <w:u w:val="single"/>
        </w:rPr>
        <w:t xml:space="preserve">               </w:t>
      </w:r>
    </w:p>
    <w:p w14:paraId="3D7DE54A">
      <w:pPr>
        <w:jc w:val="right"/>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lang w:val="en-US" w:eastAsia="zh-CN"/>
        </w:rPr>
        <w:t>2026</w:t>
      </w:r>
      <w:r>
        <w:rPr>
          <w:rFonts w:hint="eastAsia" w:ascii="宋体" w:hAnsi="宋体" w:eastAsia="宋体" w:cs="宋体"/>
          <w:sz w:val="24"/>
          <w:szCs w:val="24"/>
        </w:rPr>
        <w:t>年</w:t>
      </w:r>
      <w:r>
        <w:rPr>
          <w:rFonts w:hint="eastAsia" w:ascii="宋体" w:hAnsi="宋体" w:eastAsia="宋体" w:cs="宋体"/>
          <w:sz w:val="24"/>
          <w:szCs w:val="24"/>
          <w:lang w:val="en-US" w:eastAsia="zh-CN"/>
        </w:rPr>
        <w:t>07</w:t>
      </w:r>
      <w:r>
        <w:rPr>
          <w:rFonts w:hint="eastAsia" w:ascii="宋体" w:hAnsi="宋体" w:eastAsia="宋体" w:cs="宋体"/>
          <w:sz w:val="24"/>
          <w:szCs w:val="24"/>
        </w:rPr>
        <w:t>月</w:t>
      </w:r>
      <w:r>
        <w:rPr>
          <w:rFonts w:hint="eastAsia" w:ascii="宋体" w:hAnsi="宋体" w:eastAsia="宋体" w:cs="宋体"/>
          <w:sz w:val="24"/>
          <w:szCs w:val="24"/>
          <w:lang w:val="en-US" w:eastAsia="zh-CN"/>
        </w:rPr>
        <w:t>03</w:t>
      </w:r>
      <w:r>
        <w:rPr>
          <w:rFonts w:hint="eastAsia" w:ascii="宋体" w:hAnsi="宋体" w:eastAsia="宋体" w:cs="宋体"/>
          <w:sz w:val="24"/>
          <w:szCs w:val="24"/>
        </w:rPr>
        <w:t>日</w:t>
      </w:r>
    </w:p>
    <w:p w14:paraId="44F61715">
      <w:pPr>
        <w:jc w:val="right"/>
        <w:rPr>
          <w:rFonts w:hint="eastAsia" w:ascii="宋体" w:hAnsi="宋体" w:eastAsia="宋体" w:cs="宋体"/>
          <w:szCs w:val="21"/>
        </w:rPr>
      </w:pPr>
    </w:p>
    <w:p w14:paraId="4D85811B">
      <w:pPr>
        <w:jc w:val="right"/>
        <w:rPr>
          <w:rFonts w:hint="eastAsia" w:ascii="宋体" w:hAnsi="宋体" w:eastAsia="宋体" w:cs="宋体"/>
          <w:szCs w:val="21"/>
        </w:rPr>
      </w:pPr>
    </w:p>
    <w:p w14:paraId="4D77E628">
      <w:pPr>
        <w:jc w:val="right"/>
        <w:rPr>
          <w:rFonts w:hint="eastAsia" w:ascii="宋体" w:hAnsi="宋体" w:eastAsia="宋体" w:cs="宋体"/>
          <w:szCs w:val="21"/>
          <w:lang w:val="en-US" w:eastAsia="zh-CN"/>
        </w:rPr>
      </w:pPr>
    </w:p>
    <w:p w14:paraId="78550E12">
      <w:pPr>
        <w:jc w:val="center"/>
        <w:rPr>
          <w:rFonts w:hint="eastAsia" w:ascii="宋体" w:hAnsi="宋体" w:eastAsia="宋体" w:cs="宋体"/>
          <w:b/>
          <w:bCs/>
          <w:sz w:val="44"/>
          <w:szCs w:val="44"/>
        </w:rPr>
      </w:pPr>
    </w:p>
    <w:p w14:paraId="6C2077AD">
      <w:pPr>
        <w:jc w:val="center"/>
        <w:rPr>
          <w:rFonts w:hint="eastAsia" w:ascii="宋体" w:hAnsi="宋体" w:eastAsia="宋体" w:cs="宋体"/>
          <w:b/>
          <w:bCs/>
          <w:sz w:val="44"/>
          <w:szCs w:val="44"/>
        </w:rPr>
      </w:pPr>
    </w:p>
    <w:p w14:paraId="068FE9C8">
      <w:pPr>
        <w:jc w:val="center"/>
        <w:rPr>
          <w:rFonts w:hint="eastAsia" w:ascii="宋体" w:hAnsi="宋体" w:eastAsia="宋体" w:cs="宋体"/>
          <w:b/>
          <w:bCs/>
          <w:sz w:val="44"/>
          <w:szCs w:val="44"/>
        </w:rPr>
      </w:pPr>
    </w:p>
    <w:p w14:paraId="05F3A2C3">
      <w:pPr>
        <w:jc w:val="center"/>
        <w:rPr>
          <w:rFonts w:hint="eastAsia" w:ascii="宋体" w:hAnsi="宋体" w:eastAsia="宋体" w:cs="宋体"/>
          <w:b/>
          <w:bCs/>
          <w:sz w:val="44"/>
          <w:szCs w:val="44"/>
        </w:rPr>
      </w:pPr>
    </w:p>
    <w:p w14:paraId="4B9A3D16">
      <w:pPr>
        <w:jc w:val="center"/>
        <w:rPr>
          <w:rFonts w:hint="eastAsia" w:ascii="宋体" w:hAnsi="宋体" w:eastAsia="宋体" w:cs="宋体"/>
          <w:b/>
          <w:bCs/>
          <w:sz w:val="44"/>
          <w:szCs w:val="44"/>
        </w:rPr>
      </w:pPr>
    </w:p>
    <w:p w14:paraId="2E44E9D7">
      <w:pPr>
        <w:jc w:val="center"/>
        <w:rPr>
          <w:rFonts w:hint="eastAsia" w:ascii="宋体" w:hAnsi="宋体" w:eastAsia="宋体" w:cs="宋体"/>
          <w:b/>
          <w:bCs/>
          <w:sz w:val="44"/>
          <w:szCs w:val="44"/>
        </w:rPr>
      </w:pPr>
    </w:p>
    <w:p w14:paraId="5421D2B8">
      <w:pPr>
        <w:jc w:val="center"/>
        <w:rPr>
          <w:rFonts w:hint="eastAsia" w:ascii="宋体" w:hAnsi="宋体" w:eastAsia="宋体" w:cs="宋体"/>
          <w:b/>
          <w:bCs/>
          <w:sz w:val="44"/>
          <w:szCs w:val="44"/>
        </w:rPr>
      </w:pPr>
    </w:p>
    <w:p w14:paraId="7AD72A25">
      <w:pPr>
        <w:jc w:val="center"/>
        <w:rPr>
          <w:rFonts w:hint="eastAsia" w:ascii="宋体" w:hAnsi="宋体" w:eastAsia="宋体" w:cs="宋体"/>
          <w:b/>
          <w:bCs/>
          <w:sz w:val="44"/>
          <w:szCs w:val="44"/>
        </w:rPr>
      </w:pPr>
    </w:p>
    <w:p w14:paraId="0C8A05C5">
      <w:pPr>
        <w:jc w:val="center"/>
        <w:rPr>
          <w:rFonts w:hint="eastAsia" w:ascii="宋体" w:hAnsi="宋体" w:eastAsia="宋体" w:cs="宋体"/>
          <w:b/>
          <w:bCs/>
          <w:sz w:val="44"/>
          <w:szCs w:val="44"/>
        </w:rPr>
      </w:pPr>
    </w:p>
    <w:p w14:paraId="5636093F">
      <w:pPr>
        <w:jc w:val="both"/>
        <w:rPr>
          <w:rFonts w:hint="eastAsia" w:ascii="宋体" w:hAnsi="宋体" w:eastAsia="宋体" w:cs="宋体"/>
          <w:b/>
          <w:bCs/>
          <w:sz w:val="44"/>
          <w:szCs w:val="44"/>
        </w:rPr>
      </w:pPr>
    </w:p>
    <w:p w14:paraId="2B2EFFED">
      <w:pPr>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营业执照</w:t>
      </w:r>
    </w:p>
    <w:p w14:paraId="165B8277">
      <w:pPr>
        <w:jc w:val="center"/>
        <w:rPr>
          <w:rFonts w:hint="eastAsia" w:ascii="宋体" w:hAnsi="宋体" w:eastAsia="宋体" w:cs="宋体"/>
          <w:b/>
          <w:bCs/>
          <w:sz w:val="44"/>
          <w:szCs w:val="44"/>
          <w:lang w:val="en-US" w:eastAsia="zh-CN"/>
        </w:rPr>
      </w:pPr>
    </w:p>
    <w:p w14:paraId="6B144D2C">
      <w:pPr>
        <w:jc w:val="center"/>
        <w:rPr>
          <w:rFonts w:hint="eastAsia" w:ascii="宋体" w:hAnsi="宋体" w:eastAsia="宋体" w:cs="宋体"/>
          <w:b/>
          <w:bCs/>
          <w:sz w:val="44"/>
          <w:szCs w:val="44"/>
          <w:lang w:val="en-US" w:eastAsia="zh-CN"/>
        </w:rPr>
      </w:pPr>
    </w:p>
    <w:p w14:paraId="29A03498">
      <w:pPr>
        <w:jc w:val="center"/>
        <w:rPr>
          <w:rFonts w:hint="eastAsia" w:ascii="宋体" w:hAnsi="宋体" w:eastAsia="宋体" w:cs="宋体"/>
          <w:b/>
          <w:bCs/>
          <w:sz w:val="44"/>
          <w:szCs w:val="44"/>
          <w:lang w:val="en-US" w:eastAsia="zh-CN"/>
        </w:rPr>
      </w:pPr>
    </w:p>
    <w:p w14:paraId="290CEC9C">
      <w:pPr>
        <w:jc w:val="center"/>
        <w:rPr>
          <w:rFonts w:hint="eastAsia" w:ascii="宋体" w:hAnsi="宋体" w:eastAsia="宋体" w:cs="宋体"/>
          <w:b/>
          <w:bCs/>
          <w:sz w:val="44"/>
          <w:szCs w:val="44"/>
          <w:lang w:val="en-US" w:eastAsia="zh-CN"/>
        </w:rPr>
      </w:pPr>
    </w:p>
    <w:p w14:paraId="223364CD">
      <w:pPr>
        <w:jc w:val="center"/>
        <w:rPr>
          <w:rFonts w:hint="eastAsia" w:ascii="宋体" w:hAnsi="宋体" w:eastAsia="宋体" w:cs="宋体"/>
          <w:b/>
          <w:bCs/>
          <w:sz w:val="44"/>
          <w:szCs w:val="44"/>
          <w:lang w:val="en-US" w:eastAsia="zh-CN"/>
        </w:rPr>
      </w:pPr>
    </w:p>
    <w:p w14:paraId="0F38773E">
      <w:pPr>
        <w:jc w:val="center"/>
        <w:rPr>
          <w:rFonts w:hint="eastAsia" w:ascii="宋体" w:hAnsi="宋体" w:eastAsia="宋体" w:cs="宋体"/>
          <w:b/>
          <w:bCs/>
          <w:sz w:val="44"/>
          <w:szCs w:val="44"/>
          <w:lang w:val="en-US" w:eastAsia="zh-CN"/>
        </w:rPr>
      </w:pPr>
    </w:p>
    <w:p w14:paraId="4EF7F3A1">
      <w:pPr>
        <w:jc w:val="center"/>
        <w:rPr>
          <w:rFonts w:hint="eastAsia" w:ascii="宋体" w:hAnsi="宋体" w:eastAsia="宋体" w:cs="宋体"/>
          <w:b/>
          <w:bCs/>
          <w:sz w:val="44"/>
          <w:szCs w:val="44"/>
          <w:lang w:val="en-US" w:eastAsia="zh-CN"/>
        </w:rPr>
      </w:pPr>
    </w:p>
    <w:p w14:paraId="671091D1">
      <w:pPr>
        <w:jc w:val="center"/>
        <w:rPr>
          <w:rFonts w:hint="eastAsia" w:ascii="宋体" w:hAnsi="宋体" w:eastAsia="宋体" w:cs="宋体"/>
          <w:b/>
          <w:bCs/>
          <w:sz w:val="44"/>
          <w:szCs w:val="44"/>
          <w:lang w:val="en-US" w:eastAsia="zh-CN"/>
        </w:rPr>
      </w:pPr>
    </w:p>
    <w:p w14:paraId="11D200D3">
      <w:pPr>
        <w:jc w:val="center"/>
        <w:rPr>
          <w:rFonts w:hint="eastAsia" w:ascii="宋体" w:hAnsi="宋体" w:eastAsia="宋体" w:cs="宋体"/>
          <w:b/>
          <w:bCs/>
          <w:sz w:val="44"/>
          <w:szCs w:val="44"/>
          <w:lang w:val="en-US" w:eastAsia="zh-CN"/>
        </w:rPr>
      </w:pPr>
    </w:p>
    <w:p w14:paraId="4894027A">
      <w:pPr>
        <w:jc w:val="center"/>
        <w:rPr>
          <w:rFonts w:hint="eastAsia" w:ascii="宋体" w:hAnsi="宋体" w:eastAsia="宋体" w:cs="宋体"/>
          <w:b/>
          <w:bCs/>
          <w:sz w:val="44"/>
          <w:szCs w:val="44"/>
          <w:lang w:val="en-US" w:eastAsia="zh-CN"/>
        </w:rPr>
      </w:pPr>
    </w:p>
    <w:p w14:paraId="029050ED">
      <w:pPr>
        <w:jc w:val="center"/>
        <w:rPr>
          <w:rFonts w:hint="eastAsia" w:ascii="宋体" w:hAnsi="宋体" w:eastAsia="宋体" w:cs="宋体"/>
          <w:b/>
          <w:bCs/>
          <w:sz w:val="44"/>
          <w:szCs w:val="44"/>
          <w:lang w:val="en-US" w:eastAsia="zh-CN"/>
        </w:rPr>
      </w:pPr>
    </w:p>
    <w:p w14:paraId="53FBAE82">
      <w:pPr>
        <w:jc w:val="center"/>
        <w:rPr>
          <w:rFonts w:hint="eastAsia" w:ascii="宋体" w:hAnsi="宋体" w:eastAsia="宋体" w:cs="宋体"/>
          <w:b/>
          <w:bCs/>
          <w:sz w:val="44"/>
          <w:szCs w:val="44"/>
          <w:lang w:val="en-US" w:eastAsia="zh-CN"/>
        </w:rPr>
      </w:pPr>
    </w:p>
    <w:p w14:paraId="53D14240">
      <w:pPr>
        <w:jc w:val="center"/>
        <w:rPr>
          <w:rFonts w:hint="eastAsia" w:ascii="宋体" w:hAnsi="宋体" w:eastAsia="宋体" w:cs="宋体"/>
          <w:b/>
          <w:bCs/>
          <w:sz w:val="44"/>
          <w:szCs w:val="44"/>
          <w:lang w:val="en-US" w:eastAsia="zh-CN"/>
        </w:rPr>
      </w:pPr>
    </w:p>
    <w:p w14:paraId="1A6FA0C1">
      <w:pPr>
        <w:jc w:val="center"/>
        <w:rPr>
          <w:rFonts w:hint="eastAsia" w:ascii="宋体" w:hAnsi="宋体" w:eastAsia="宋体" w:cs="宋体"/>
          <w:b/>
          <w:bCs/>
          <w:sz w:val="44"/>
          <w:szCs w:val="44"/>
          <w:lang w:val="en-US" w:eastAsia="zh-CN"/>
        </w:rPr>
      </w:pPr>
    </w:p>
    <w:p w14:paraId="7CCEF930">
      <w:pPr>
        <w:jc w:val="center"/>
        <w:rPr>
          <w:rFonts w:hint="eastAsia" w:ascii="宋体" w:hAnsi="宋体" w:eastAsia="宋体" w:cs="宋体"/>
          <w:b/>
          <w:bCs/>
          <w:sz w:val="44"/>
          <w:szCs w:val="44"/>
          <w:lang w:val="en-US" w:eastAsia="zh-CN"/>
        </w:rPr>
      </w:pPr>
    </w:p>
    <w:p w14:paraId="49037A8D">
      <w:pPr>
        <w:jc w:val="center"/>
        <w:rPr>
          <w:rFonts w:hint="eastAsia" w:ascii="宋体" w:hAnsi="宋体" w:eastAsia="宋体" w:cs="宋体"/>
          <w:b/>
          <w:bCs/>
          <w:sz w:val="44"/>
          <w:szCs w:val="44"/>
          <w:lang w:val="en-US" w:eastAsia="zh-CN"/>
        </w:rPr>
      </w:pPr>
    </w:p>
    <w:p w14:paraId="6422D39A">
      <w:pPr>
        <w:jc w:val="center"/>
        <w:rPr>
          <w:rFonts w:hint="eastAsia" w:ascii="宋体" w:hAnsi="宋体" w:eastAsia="宋体" w:cs="宋体"/>
          <w:b/>
          <w:bCs/>
          <w:sz w:val="44"/>
          <w:szCs w:val="44"/>
          <w:lang w:val="en-US" w:eastAsia="zh-CN"/>
        </w:rPr>
      </w:pPr>
    </w:p>
    <w:p w14:paraId="37AA8453">
      <w:pPr>
        <w:jc w:val="center"/>
        <w:rPr>
          <w:rFonts w:hint="eastAsia" w:ascii="宋体" w:hAnsi="宋体" w:eastAsia="宋体" w:cs="宋体"/>
          <w:b/>
          <w:bCs/>
          <w:sz w:val="44"/>
          <w:szCs w:val="44"/>
          <w:lang w:val="en-US" w:eastAsia="zh-CN"/>
        </w:rPr>
      </w:pPr>
    </w:p>
    <w:p w14:paraId="4CD7D89F">
      <w:pPr>
        <w:jc w:val="center"/>
        <w:rPr>
          <w:rFonts w:hint="eastAsia" w:ascii="宋体" w:hAnsi="宋体" w:eastAsia="宋体" w:cs="宋体"/>
          <w:b/>
          <w:bCs/>
          <w:sz w:val="44"/>
          <w:szCs w:val="44"/>
          <w:lang w:val="en-US" w:eastAsia="zh-CN"/>
        </w:rPr>
      </w:pPr>
    </w:p>
    <w:p w14:paraId="64A0D837">
      <w:pPr>
        <w:jc w:val="center"/>
        <w:rPr>
          <w:rFonts w:hint="eastAsia" w:ascii="宋体" w:hAnsi="宋体" w:eastAsia="宋体" w:cs="宋体"/>
          <w:b/>
          <w:bCs/>
          <w:sz w:val="44"/>
          <w:szCs w:val="44"/>
          <w:lang w:val="en-US" w:eastAsia="zh-CN"/>
        </w:rPr>
      </w:pPr>
    </w:p>
    <w:p w14:paraId="2C07DADA">
      <w:pPr>
        <w:jc w:val="center"/>
        <w:rPr>
          <w:rFonts w:hint="eastAsia" w:ascii="宋体" w:hAnsi="宋体" w:eastAsia="宋体" w:cs="宋体"/>
          <w:b/>
          <w:bCs/>
          <w:sz w:val="44"/>
          <w:szCs w:val="44"/>
          <w:lang w:val="en-US" w:eastAsia="zh-CN"/>
        </w:rPr>
      </w:pPr>
    </w:p>
    <w:p w14:paraId="25B5D066">
      <w:pPr>
        <w:jc w:val="both"/>
        <w:rPr>
          <w:rFonts w:hint="eastAsia" w:ascii="宋体" w:hAnsi="宋体" w:eastAsia="宋体" w:cs="宋体"/>
          <w:b/>
          <w:bCs/>
          <w:sz w:val="44"/>
          <w:szCs w:val="44"/>
        </w:rPr>
      </w:pPr>
    </w:p>
    <w:p w14:paraId="14506AF3">
      <w:pPr>
        <w:spacing w:line="360" w:lineRule="auto"/>
        <w:jc w:val="center"/>
        <w:rPr>
          <w:rFonts w:hint="eastAsia" w:ascii="宋体" w:hAnsi="宋体" w:eastAsia="宋体" w:cs="宋体"/>
          <w:b/>
          <w:bCs/>
          <w:color w:val="auto"/>
          <w:sz w:val="32"/>
          <w:szCs w:val="32"/>
        </w:rPr>
      </w:pPr>
    </w:p>
    <w:p w14:paraId="0F9B8A18">
      <w:pPr>
        <w:spacing w:line="360" w:lineRule="auto"/>
        <w:jc w:val="center"/>
        <w:rPr>
          <w:rFonts w:hint="eastAsia" w:ascii="宋体" w:hAnsi="宋体" w:cs="宋体"/>
          <w:b/>
          <w:bCs/>
          <w:sz w:val="32"/>
          <w:szCs w:val="32"/>
        </w:rPr>
      </w:pPr>
      <w:r>
        <w:rPr>
          <w:rFonts w:hint="eastAsia" w:ascii="宋体" w:hAnsi="宋体" w:cs="宋体"/>
          <w:b/>
          <w:bCs/>
          <w:sz w:val="32"/>
          <w:szCs w:val="32"/>
        </w:rPr>
        <w:t>仁化县人民法院家事法庭智慧法庭租赁项目采购需求</w:t>
      </w:r>
    </w:p>
    <w:p w14:paraId="52079C58">
      <w:pPr>
        <w:pStyle w:val="2"/>
        <w:rPr>
          <w:rFonts w:hint="eastAsia"/>
        </w:rPr>
      </w:pPr>
    </w:p>
    <w:p w14:paraId="4CCB23C4">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一、采购项目需求一览表</w:t>
      </w:r>
    </w:p>
    <w:tbl>
      <w:tblPr>
        <w:tblStyle w:val="11"/>
        <w:tblW w:w="4998" w:type="pct"/>
        <w:jc w:val="center"/>
        <w:tblLayout w:type="autofit"/>
        <w:tblCellMar>
          <w:top w:w="0" w:type="dxa"/>
          <w:left w:w="0" w:type="dxa"/>
          <w:bottom w:w="0" w:type="dxa"/>
          <w:right w:w="0" w:type="dxa"/>
        </w:tblCellMar>
      </w:tblPr>
      <w:tblGrid>
        <w:gridCol w:w="991"/>
        <w:gridCol w:w="3065"/>
        <w:gridCol w:w="1268"/>
        <w:gridCol w:w="2861"/>
        <w:gridCol w:w="2307"/>
      </w:tblGrid>
      <w:tr w14:paraId="711F1482">
        <w:tblPrEx>
          <w:tblCellMar>
            <w:top w:w="0" w:type="dxa"/>
            <w:left w:w="0" w:type="dxa"/>
            <w:bottom w:w="0" w:type="dxa"/>
            <w:right w:w="0" w:type="dxa"/>
          </w:tblCellMar>
        </w:tblPrEx>
        <w:trPr>
          <w:trHeight w:val="788" w:hRule="atLeast"/>
          <w:jc w:val="center"/>
        </w:trPr>
        <w:tc>
          <w:tcPr>
            <w:tcW w:w="47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9D0C742">
            <w:pPr>
              <w:widowControl/>
              <w:spacing w:line="360" w:lineRule="auto"/>
              <w:jc w:val="center"/>
              <w:textAlignment w:val="center"/>
              <w:rPr>
                <w:rFonts w:hint="eastAsia" w:ascii="宋体" w:hAnsi="宋体" w:eastAsia="宋体" w:cs="宋体"/>
                <w:sz w:val="24"/>
                <w:szCs w:val="24"/>
              </w:rPr>
            </w:pPr>
            <w:r>
              <w:rPr>
                <w:rFonts w:hint="eastAsia" w:ascii="宋体" w:hAnsi="宋体" w:eastAsia="宋体" w:cs="宋体"/>
                <w:kern w:val="0"/>
                <w:sz w:val="24"/>
                <w:szCs w:val="24"/>
                <w:lang w:bidi="ar"/>
              </w:rPr>
              <w:t>序号</w:t>
            </w:r>
          </w:p>
        </w:tc>
        <w:tc>
          <w:tcPr>
            <w:tcW w:w="146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1900964A">
            <w:pPr>
              <w:widowControl/>
              <w:spacing w:line="360" w:lineRule="auto"/>
              <w:jc w:val="center"/>
              <w:textAlignment w:val="center"/>
              <w:rPr>
                <w:rFonts w:hint="eastAsia" w:ascii="宋体" w:hAnsi="宋体" w:eastAsia="宋体" w:cs="宋体"/>
                <w:sz w:val="24"/>
                <w:szCs w:val="24"/>
              </w:rPr>
            </w:pPr>
            <w:r>
              <w:rPr>
                <w:rFonts w:hint="eastAsia" w:ascii="宋体" w:hAnsi="宋体" w:eastAsia="宋体" w:cs="宋体"/>
                <w:kern w:val="0"/>
                <w:sz w:val="24"/>
                <w:szCs w:val="24"/>
                <w:lang w:bidi="ar"/>
              </w:rPr>
              <w:t>采购内容</w:t>
            </w:r>
          </w:p>
        </w:tc>
        <w:tc>
          <w:tcPr>
            <w:tcW w:w="60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32BA981">
            <w:pPr>
              <w:widowControl/>
              <w:spacing w:line="360" w:lineRule="auto"/>
              <w:jc w:val="center"/>
              <w:textAlignment w:val="center"/>
              <w:rPr>
                <w:rFonts w:hint="eastAsia" w:ascii="宋体" w:hAnsi="宋体" w:eastAsia="宋体" w:cs="宋体"/>
                <w:sz w:val="24"/>
                <w:szCs w:val="24"/>
              </w:rPr>
            </w:pPr>
            <w:r>
              <w:rPr>
                <w:rFonts w:hint="eastAsia" w:ascii="宋体" w:hAnsi="宋体" w:eastAsia="宋体" w:cs="宋体"/>
                <w:sz w:val="24"/>
                <w:szCs w:val="24"/>
              </w:rPr>
              <w:t>数量</w:t>
            </w:r>
          </w:p>
        </w:tc>
        <w:tc>
          <w:tcPr>
            <w:tcW w:w="136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DB2A85E">
            <w:pPr>
              <w:widowControl/>
              <w:spacing w:line="360" w:lineRule="auto"/>
              <w:jc w:val="center"/>
              <w:textAlignment w:val="center"/>
              <w:rPr>
                <w:rFonts w:hint="eastAsia" w:ascii="宋体" w:hAnsi="宋体" w:eastAsia="宋体" w:cs="宋体"/>
                <w:sz w:val="24"/>
                <w:szCs w:val="24"/>
              </w:rPr>
            </w:pPr>
            <w:r>
              <w:rPr>
                <w:rFonts w:hint="eastAsia" w:ascii="宋体" w:hAnsi="宋体" w:eastAsia="宋体" w:cs="宋体"/>
                <w:sz w:val="24"/>
                <w:szCs w:val="24"/>
              </w:rPr>
              <w:t>服务期限</w:t>
            </w:r>
          </w:p>
        </w:tc>
        <w:tc>
          <w:tcPr>
            <w:tcW w:w="109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5DA377A">
            <w:pPr>
              <w:widowControl/>
              <w:spacing w:line="360" w:lineRule="auto"/>
              <w:jc w:val="center"/>
              <w:textAlignment w:val="center"/>
              <w:rPr>
                <w:rFonts w:hint="eastAsia" w:ascii="宋体" w:hAnsi="宋体" w:eastAsia="宋体" w:cs="宋体"/>
                <w:sz w:val="24"/>
                <w:szCs w:val="24"/>
              </w:rPr>
            </w:pPr>
            <w:r>
              <w:rPr>
                <w:rFonts w:hint="eastAsia" w:ascii="宋体" w:hAnsi="宋体" w:eastAsia="宋体" w:cs="宋体"/>
                <w:sz w:val="24"/>
                <w:szCs w:val="24"/>
              </w:rPr>
              <w:t>预算金额</w:t>
            </w:r>
          </w:p>
        </w:tc>
      </w:tr>
      <w:tr w14:paraId="14C50393">
        <w:tblPrEx>
          <w:tblCellMar>
            <w:top w:w="0" w:type="dxa"/>
            <w:left w:w="0" w:type="dxa"/>
            <w:bottom w:w="0" w:type="dxa"/>
            <w:right w:w="0" w:type="dxa"/>
          </w:tblCellMar>
        </w:tblPrEx>
        <w:trPr>
          <w:trHeight w:val="1380" w:hRule="atLeast"/>
          <w:jc w:val="center"/>
        </w:trPr>
        <w:tc>
          <w:tcPr>
            <w:tcW w:w="47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1144BB06">
            <w:pPr>
              <w:spacing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146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3C021F9">
            <w:pPr>
              <w:spacing w:line="360" w:lineRule="auto"/>
              <w:jc w:val="center"/>
              <w:rPr>
                <w:rFonts w:hint="eastAsia" w:ascii="宋体" w:hAnsi="宋体" w:eastAsia="宋体" w:cs="宋体"/>
                <w:sz w:val="24"/>
                <w:szCs w:val="24"/>
              </w:rPr>
            </w:pPr>
            <w:r>
              <w:rPr>
                <w:rFonts w:hint="eastAsia" w:ascii="宋体" w:hAnsi="宋体" w:eastAsia="宋体" w:cs="宋体"/>
                <w:sz w:val="24"/>
                <w:szCs w:val="24"/>
              </w:rPr>
              <w:t>仁化县人民法院家事法庭智慧法庭租赁项目</w:t>
            </w:r>
          </w:p>
        </w:tc>
        <w:tc>
          <w:tcPr>
            <w:tcW w:w="60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119DCE71">
            <w:pPr>
              <w:spacing w:line="360" w:lineRule="auto"/>
              <w:jc w:val="center"/>
              <w:rPr>
                <w:rFonts w:hint="eastAsia" w:ascii="宋体" w:hAnsi="宋体" w:eastAsia="宋体" w:cs="宋体"/>
                <w:sz w:val="24"/>
                <w:szCs w:val="24"/>
              </w:rPr>
            </w:pPr>
            <w:r>
              <w:rPr>
                <w:rFonts w:hint="eastAsia" w:ascii="宋体" w:hAnsi="宋体" w:eastAsia="宋体" w:cs="宋体"/>
                <w:sz w:val="24"/>
                <w:szCs w:val="24"/>
              </w:rPr>
              <w:t>1项</w:t>
            </w:r>
          </w:p>
        </w:tc>
        <w:tc>
          <w:tcPr>
            <w:tcW w:w="136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848DCB8">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合同期限3年。</w:t>
            </w:r>
          </w:p>
        </w:tc>
        <w:tc>
          <w:tcPr>
            <w:tcW w:w="109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C5A6624">
            <w:pPr>
              <w:pStyle w:val="16"/>
              <w:spacing w:line="360" w:lineRule="auto"/>
              <w:ind w:firstLine="0"/>
              <w:jc w:val="center"/>
              <w:rPr>
                <w:rFonts w:hint="eastAsia" w:ascii="宋体" w:hAnsi="宋体" w:eastAsia="宋体" w:cs="宋体"/>
                <w:sz w:val="24"/>
                <w:szCs w:val="24"/>
              </w:rPr>
            </w:pPr>
            <w:r>
              <w:rPr>
                <w:rFonts w:hint="eastAsia" w:ascii="宋体" w:hAnsi="宋体" w:eastAsia="宋体" w:cs="宋体"/>
                <w:color w:val="000000"/>
                <w:sz w:val="24"/>
                <w:szCs w:val="24"/>
              </w:rPr>
              <w:t>¥150,000.00</w:t>
            </w:r>
          </w:p>
        </w:tc>
      </w:tr>
    </w:tbl>
    <w:p w14:paraId="57145769">
      <w:pPr>
        <w:numPr>
          <w:ilvl w:val="0"/>
          <w:numId w:val="1"/>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报价要求</w:t>
      </w:r>
    </w:p>
    <w:p w14:paraId="6D320C2E">
      <w:pPr>
        <w:pStyle w:val="16"/>
        <w:numPr>
          <w:ilvl w:val="0"/>
          <w:numId w:val="2"/>
        </w:numPr>
        <w:spacing w:line="360" w:lineRule="auto"/>
        <w:rPr>
          <w:rFonts w:hint="eastAsia" w:ascii="宋体" w:hAnsi="宋体" w:eastAsia="宋体" w:cs="宋体"/>
          <w:sz w:val="24"/>
          <w:szCs w:val="24"/>
        </w:rPr>
      </w:pPr>
      <w:r>
        <w:rPr>
          <w:rFonts w:hint="eastAsia" w:ascii="宋体" w:hAnsi="宋体" w:eastAsia="宋体" w:cs="宋体"/>
          <w:sz w:val="24"/>
          <w:szCs w:val="24"/>
        </w:rPr>
        <w:t>供应商报价不得高于文件规定的预算金额，否则将导致响应无效处理。</w:t>
      </w:r>
    </w:p>
    <w:p w14:paraId="4A134F65">
      <w:pPr>
        <w:pStyle w:val="16"/>
        <w:numPr>
          <w:ilvl w:val="0"/>
          <w:numId w:val="2"/>
        </w:numPr>
        <w:spacing w:line="360" w:lineRule="auto"/>
        <w:rPr>
          <w:rFonts w:hint="eastAsia" w:ascii="宋体" w:hAnsi="宋体" w:eastAsia="宋体" w:cs="宋体"/>
          <w:sz w:val="24"/>
          <w:szCs w:val="24"/>
        </w:rPr>
      </w:pPr>
      <w:r>
        <w:rPr>
          <w:rFonts w:hint="eastAsia" w:ascii="宋体" w:hAnsi="宋体" w:eastAsia="宋体" w:cs="宋体"/>
          <w:sz w:val="24"/>
          <w:szCs w:val="24"/>
        </w:rPr>
        <w:t>报价应为人民币含税全包价，包括但不限于服务过程中的设备费用、税费、软件开发调试费用等全部费用。</w:t>
      </w:r>
    </w:p>
    <w:p w14:paraId="4E263702">
      <w:pPr>
        <w:pStyle w:val="16"/>
        <w:numPr>
          <w:ilvl w:val="0"/>
          <w:numId w:val="2"/>
        </w:numPr>
        <w:spacing w:line="360" w:lineRule="auto"/>
        <w:rPr>
          <w:rFonts w:hint="eastAsia" w:ascii="宋体" w:hAnsi="宋体" w:eastAsia="宋体" w:cs="宋体"/>
          <w:sz w:val="24"/>
          <w:szCs w:val="24"/>
        </w:rPr>
      </w:pPr>
      <w:r>
        <w:rPr>
          <w:rFonts w:hint="eastAsia" w:ascii="宋体" w:hAnsi="宋体" w:eastAsia="宋体" w:cs="宋体"/>
          <w:sz w:val="24"/>
          <w:szCs w:val="24"/>
        </w:rPr>
        <w:t>供应商必须自行考虑在本项目服务期限内的一切可能产生的费用，在项目的服务过程中，采购人除了支付合同规定的款项外，一切合同规定外的费用将拒绝支付。</w:t>
      </w:r>
    </w:p>
    <w:p w14:paraId="3E6CBB5B">
      <w:pPr>
        <w:numPr>
          <w:ilvl w:val="0"/>
          <w:numId w:val="1"/>
        </w:numPr>
        <w:spacing w:line="360" w:lineRule="auto"/>
        <w:rPr>
          <w:rFonts w:hint="eastAsia" w:ascii="宋体" w:hAnsi="宋体" w:eastAsia="宋体" w:cs="宋体"/>
          <w:b/>
          <w:sz w:val="24"/>
          <w:szCs w:val="24"/>
        </w:rPr>
      </w:pPr>
      <w:r>
        <w:rPr>
          <w:rFonts w:hint="eastAsia" w:ascii="宋体" w:hAnsi="宋体" w:eastAsia="宋体" w:cs="宋体"/>
          <w:b/>
          <w:sz w:val="24"/>
          <w:szCs w:val="24"/>
        </w:rPr>
        <w:t>智慧法庭租赁服务所需设施设备</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6"/>
        <w:gridCol w:w="2184"/>
        <w:gridCol w:w="5120"/>
        <w:gridCol w:w="406"/>
        <w:gridCol w:w="406"/>
      </w:tblGrid>
      <w:tr w14:paraId="0A34F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7003F969">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序号</w:t>
            </w:r>
          </w:p>
        </w:tc>
        <w:tc>
          <w:tcPr>
            <w:tcW w:w="2184" w:type="dxa"/>
            <w:noWrap w:val="0"/>
            <w:vAlign w:val="center"/>
          </w:tcPr>
          <w:p w14:paraId="684843F6">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产品名称</w:t>
            </w:r>
          </w:p>
        </w:tc>
        <w:tc>
          <w:tcPr>
            <w:tcW w:w="5120" w:type="dxa"/>
            <w:noWrap w:val="0"/>
            <w:vAlign w:val="center"/>
          </w:tcPr>
          <w:p w14:paraId="11EA1B87">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产品技术参数</w:t>
            </w:r>
          </w:p>
        </w:tc>
        <w:tc>
          <w:tcPr>
            <w:tcW w:w="406" w:type="dxa"/>
            <w:noWrap w:val="0"/>
            <w:vAlign w:val="center"/>
          </w:tcPr>
          <w:p w14:paraId="7D739345">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数量</w:t>
            </w:r>
          </w:p>
        </w:tc>
        <w:tc>
          <w:tcPr>
            <w:tcW w:w="406" w:type="dxa"/>
            <w:noWrap w:val="0"/>
            <w:vAlign w:val="center"/>
          </w:tcPr>
          <w:p w14:paraId="01EFD777">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单位</w:t>
            </w:r>
          </w:p>
        </w:tc>
      </w:tr>
      <w:tr w14:paraId="1841C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56FDD084">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一</w:t>
            </w:r>
          </w:p>
        </w:tc>
        <w:tc>
          <w:tcPr>
            <w:tcW w:w="2184" w:type="dxa"/>
            <w:noWrap w:val="0"/>
            <w:vAlign w:val="center"/>
          </w:tcPr>
          <w:p w14:paraId="1F97BF7D">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信号采集处理系统</w:t>
            </w:r>
          </w:p>
        </w:tc>
        <w:tc>
          <w:tcPr>
            <w:tcW w:w="5120" w:type="dxa"/>
            <w:noWrap w:val="0"/>
            <w:vAlign w:val="center"/>
          </w:tcPr>
          <w:p w14:paraId="3BDBF8AC">
            <w:pPr>
              <w:spacing w:line="360" w:lineRule="auto"/>
              <w:jc w:val="center"/>
              <w:rPr>
                <w:rFonts w:hint="eastAsia" w:ascii="宋体" w:hAnsi="宋体" w:eastAsia="宋体" w:cs="宋体"/>
                <w:bCs/>
                <w:sz w:val="24"/>
                <w:szCs w:val="24"/>
              </w:rPr>
            </w:pPr>
          </w:p>
        </w:tc>
        <w:tc>
          <w:tcPr>
            <w:tcW w:w="406" w:type="dxa"/>
            <w:noWrap w:val="0"/>
            <w:vAlign w:val="center"/>
          </w:tcPr>
          <w:p w14:paraId="6D51BB17">
            <w:pPr>
              <w:spacing w:line="360" w:lineRule="auto"/>
              <w:jc w:val="center"/>
              <w:rPr>
                <w:rFonts w:hint="eastAsia" w:ascii="宋体" w:hAnsi="宋体" w:eastAsia="宋体" w:cs="宋体"/>
                <w:bCs/>
                <w:sz w:val="24"/>
                <w:szCs w:val="24"/>
              </w:rPr>
            </w:pPr>
          </w:p>
        </w:tc>
        <w:tc>
          <w:tcPr>
            <w:tcW w:w="406" w:type="dxa"/>
            <w:noWrap w:val="0"/>
            <w:vAlign w:val="center"/>
          </w:tcPr>
          <w:p w14:paraId="051B67E2">
            <w:pPr>
              <w:spacing w:line="360" w:lineRule="auto"/>
              <w:jc w:val="center"/>
              <w:rPr>
                <w:rFonts w:hint="eastAsia" w:ascii="宋体" w:hAnsi="宋体" w:eastAsia="宋体" w:cs="宋体"/>
                <w:bCs/>
                <w:sz w:val="24"/>
                <w:szCs w:val="24"/>
              </w:rPr>
            </w:pPr>
          </w:p>
        </w:tc>
      </w:tr>
      <w:tr w14:paraId="297DE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5E91B251">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1</w:t>
            </w:r>
          </w:p>
        </w:tc>
        <w:tc>
          <w:tcPr>
            <w:tcW w:w="2184" w:type="dxa"/>
            <w:noWrap w:val="0"/>
            <w:vAlign w:val="center"/>
          </w:tcPr>
          <w:p w14:paraId="78471668">
            <w:pPr>
              <w:widowControl/>
              <w:jc w:val="center"/>
              <w:textAlignment w:val="center"/>
              <w:rPr>
                <w:rFonts w:hint="eastAsia" w:ascii="宋体" w:hAnsi="宋体" w:eastAsia="宋体" w:cs="宋体"/>
                <w:bCs/>
                <w:sz w:val="24"/>
                <w:szCs w:val="24"/>
              </w:rPr>
            </w:pPr>
            <w:r>
              <w:rPr>
                <w:rFonts w:hint="eastAsia" w:ascii="宋体" w:hAnsi="宋体" w:eastAsia="宋体" w:cs="宋体"/>
                <w:bCs/>
                <w:color w:val="000000"/>
                <w:kern w:val="0"/>
                <w:sz w:val="24"/>
                <w:szCs w:val="24"/>
                <w:lang w:bidi="ar"/>
              </w:rPr>
              <w:t xml:space="preserve">高清庭审主机（含嵌入式全高清庭审集控系统V3.0） </w:t>
            </w:r>
          </w:p>
        </w:tc>
        <w:tc>
          <w:tcPr>
            <w:tcW w:w="5120" w:type="dxa"/>
            <w:noWrap w:val="0"/>
            <w:vAlign w:val="center"/>
          </w:tcPr>
          <w:p w14:paraId="74066E6D">
            <w:pPr>
              <w:widowControl/>
              <w:jc w:val="left"/>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安全稳定：采用工业级系统架构，基于LINUX系统开发，无病毒侵扰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数据接口：2路USB Type-A型，1路USB Type-C型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网络摄像机：本地网络摄像机接入12路，网络转发4路</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视频编解码：最高可支持4K60视频编解码；支持最大4路1080P60编码，同时最大4路1080P@60解码；或者8路1080P@30编码和8路1080P@30解码；</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音视频协议：音频支持G.711、G.722、G722.1、G722.1C、AAC，支持解码音频码流</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视频支持H.264HP、MP、BP，H265MP</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显示终端：内置视频分割功能，可实现单分屏、双分屏、三分屏、四分屏、五分屏、六分屏、七分屏、八分屏、九分屏、十分屏、十三分屏、十六分屏等单画面/画中画/画外画合成、字幕叠加、终端名叠加、显示台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编解码率：最大16路1080P编解码，每路512Kbps~16Mbps</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音频输入：共10路音频输入，其中8路MIC IN（同时支持48V幻像供电MIC输入或line in线性输入）、2路LINE IN（支持L+R左右声道输入）</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音频输出：共3路音频输出，2路line out音频输出、1路3.5mm音频输出，支持音量调节，音频支持同步和混音两种方式</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视频输入：4路HDMI输入接口，4路3G-SDI输入；最高分辨率4K（3840*2160）输入；</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视频输出：2路HDMI输出接口；最高分辨率4K（3840*2160）输出；支持矩阵切换输出，支持输出直播/点播回放画面</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音频处理：支持自动回声消除(AEC)、自动增益控制(AGC)、自动噪声消除/抑制(ANC/ANS)、自动反馈消除(AFC)、混音矩阵(AM)、丢包补偿(PLC)</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视频处理：支持视频分辨率适配、切换、分配、画面分割、支持输入画面和输出画面做字幕叠加显示（相当于打标签，区分画面显示不同内容）、终端名叠加、显示台标、图像参数调节；字幕、终端名叠加支持任意位置调整；台标支持左上、右上、左下、右下位置调整，支持透明度显示调节；</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通讯协议：SIP、BFCP双流、H.323、H.239、E.164、H.245、NAT、H.225、Q.931、RTSP、RTMP、TCP/IP、HTTP、FTP、TCP、UDP、NTP、RTP、RTCP、Telnet、TLS；</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网络接口：2路RJ45接口，10M100M/1000M以太网接口，支持网络控制API接口，支持第三方设备通过API接口控制本机；支持本机通过网口控制第三方设备；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中央控制：开关系统、调节输出音量、切换信号源、摄像机控制、录播控制、远程呼叫、环境控制等；</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环控接口：2路RS-485接口、2路RS-232接口、2路I/O、2路红外IR；支持网络控制协议；</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支持摄像机/时序电源等外设控制协议，支持无限数量摄像机的独立控制;支持对每个摄像机设置不受限制预制位数量（预置位数量取决于摄像机可被调取数量，通常单台会议云台摄像机为64个预置位~255个预置位之间），方便在会议录制过程中快速调取；</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推送码流:支持同时推流到不少于8个不同的直播平台，支持自动上传录播文件到第三方视频资源管理平台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直播/点播:最大支持10路组播、直播和点播，支持直播预览和点播回放，支持录播开启、暂停、停止操作；支持开启直播、停止直播操作；支持4K文件录播/点播/直播</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录播功能：支持作为录播分发端和客户端，最大6路本地录制码流，录播文件格式为MP4，支持U盘自动拷贝，U盘系统强制升级并恢复初始化配置，支持录制文件内容管理（下载/导出/编辑/删除），支持视频文件自动和手动修复功能。录制过程中，由断电导致损坏的视频文件可进行修复</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录制和存储：内置自动录播及存储功能，支持RTMP流网络直播推送功能，直播流可任意选定接入本机的音视频流；支持与第三方FTP平台对接，扩展不受空间限制的硬盘存储空间，上传录制课件，上传时间可自定义，可设置最大录制时长，分片录制时长；</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文件点播：录制视频可在WEB上多画面点播播放，也可通过HDMI输出到显示器解码播放；同时支持获取相通网络内同类设备视频文件，进行点播观看；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内置硬盘：标配2TB的3.5寸监控级硬盘</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维护功能：支持Web界面管理，提供快速配置设备端口，支持Web端口修改密码、修改IP地址、恢复出厂设置、软件升级、指示灯、红外学习、日志管理、串口调试、Telnet远程调试、远程运维管理</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安装方式：1U电信标准机柜安装，建议与外围设备就近安装减少布线工作量</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设备尺寸：宽*高*深482.8mm*45mm*317.5mm</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输入电压电流：两路电源输入：AC100~240V/50~60Hz （交流），DC12V/3A（直流）</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设备功耗：典型功耗≤36W</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工作温度：0~45℃ 工作</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湿度海拔：10％～90％，海拔小于等于5000米</w:t>
            </w:r>
          </w:p>
        </w:tc>
        <w:tc>
          <w:tcPr>
            <w:tcW w:w="406" w:type="dxa"/>
            <w:noWrap w:val="0"/>
            <w:vAlign w:val="center"/>
          </w:tcPr>
          <w:p w14:paraId="65FE84AC">
            <w:pPr>
              <w:widowControl/>
              <w:jc w:val="center"/>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1</w:t>
            </w:r>
          </w:p>
        </w:tc>
        <w:tc>
          <w:tcPr>
            <w:tcW w:w="406" w:type="dxa"/>
            <w:noWrap w:val="0"/>
            <w:vAlign w:val="center"/>
          </w:tcPr>
          <w:p w14:paraId="62329008">
            <w:pPr>
              <w:widowControl/>
              <w:jc w:val="center"/>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台</w:t>
            </w:r>
          </w:p>
        </w:tc>
      </w:tr>
      <w:tr w14:paraId="0E447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3ED5E1E9">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2</w:t>
            </w:r>
          </w:p>
        </w:tc>
        <w:tc>
          <w:tcPr>
            <w:tcW w:w="2184" w:type="dxa"/>
            <w:noWrap w:val="0"/>
            <w:vAlign w:val="center"/>
          </w:tcPr>
          <w:p w14:paraId="638CD759">
            <w:pPr>
              <w:widowControl/>
              <w:jc w:val="center"/>
              <w:textAlignment w:val="center"/>
              <w:rPr>
                <w:rFonts w:hint="eastAsia" w:ascii="宋体" w:hAnsi="宋体" w:eastAsia="宋体" w:cs="宋体"/>
                <w:bCs/>
                <w:sz w:val="24"/>
                <w:szCs w:val="24"/>
              </w:rPr>
            </w:pPr>
            <w:r>
              <w:rPr>
                <w:rFonts w:hint="eastAsia" w:ascii="宋体" w:hAnsi="宋体" w:eastAsia="宋体" w:cs="宋体"/>
                <w:bCs/>
                <w:color w:val="000000"/>
                <w:kern w:val="0"/>
                <w:sz w:val="24"/>
                <w:szCs w:val="24"/>
                <w:lang w:bidi="ar"/>
              </w:rPr>
              <w:t>广角高清摄像机</w:t>
            </w:r>
          </w:p>
        </w:tc>
        <w:tc>
          <w:tcPr>
            <w:tcW w:w="5120" w:type="dxa"/>
            <w:noWrap w:val="0"/>
            <w:vAlign w:val="center"/>
          </w:tcPr>
          <w:p w14:paraId="3F10DA47">
            <w:pPr>
              <w:widowControl/>
              <w:jc w:val="left"/>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1、HDMI接口：支持4KP@60fps、4KP@50fps、4KP@30fps、4KP@25fps、及1080P@60fps等图像输出格式；</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2、3G-SDI接口：支持1080P@60fps、1080P@50fps、1080I@60fps、1080I@50fps、1080P30@fps等图像输出格式；</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3、传感器：采用1/2.8英寸CMOS传感器，有效像素：840万；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4、对焦方式：自动、手动、一键式；</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5、镜头：光学变焦：12x，数字变焦：16x；</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6、视场角：水平视场角：72.5°～6.9°，垂直视场角：44.8°～3.9°；</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7、视频编码标准：H.264、H.265、MJPEG；</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8、码流分辨率：第一码流分辨率：3840×2160P、1920×1080P、1280×720P等；第二码流分辨率：1920×1080P、1280×720P、1024×576P等；</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9、音频压缩标准：AAC、G.711A；</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10、网络协议：NDI®|HX2、SRT、TCP/IP、HTTP、RTSP、RTMP(s)、Onvif、DHCP、GB/T28181及组播；</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11、控制协议：VISCA、Pelco-D、Pelco-P；</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12、接口：1×HDMI，1×3G-SDI，1×RJ45（支持 PoE），1×Line In，2×麦克风输入，1×Line Out，1×RS485；</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13、输入电压：DC 12V+G8/PoE（802.3af）；</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14、功耗：6W；</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15、平均无故障时间：＞30000h。</w:t>
            </w:r>
          </w:p>
        </w:tc>
        <w:tc>
          <w:tcPr>
            <w:tcW w:w="406" w:type="dxa"/>
            <w:noWrap w:val="0"/>
            <w:vAlign w:val="center"/>
          </w:tcPr>
          <w:p w14:paraId="6D6F3C1A">
            <w:pPr>
              <w:widowControl/>
              <w:jc w:val="center"/>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 xml:space="preserve">1 </w:t>
            </w:r>
          </w:p>
        </w:tc>
        <w:tc>
          <w:tcPr>
            <w:tcW w:w="406" w:type="dxa"/>
            <w:noWrap w:val="0"/>
            <w:vAlign w:val="center"/>
          </w:tcPr>
          <w:p w14:paraId="111BFBEA">
            <w:pPr>
              <w:widowControl/>
              <w:jc w:val="center"/>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台</w:t>
            </w:r>
          </w:p>
        </w:tc>
      </w:tr>
      <w:tr w14:paraId="60350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50843E40">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3</w:t>
            </w:r>
          </w:p>
        </w:tc>
        <w:tc>
          <w:tcPr>
            <w:tcW w:w="2184" w:type="dxa"/>
            <w:noWrap w:val="0"/>
            <w:vAlign w:val="center"/>
          </w:tcPr>
          <w:p w14:paraId="7BE4D0B3">
            <w:pPr>
              <w:widowControl/>
              <w:jc w:val="center"/>
              <w:textAlignment w:val="center"/>
              <w:rPr>
                <w:rFonts w:hint="eastAsia" w:ascii="宋体" w:hAnsi="宋体" w:eastAsia="宋体" w:cs="宋体"/>
                <w:bCs/>
                <w:sz w:val="24"/>
                <w:szCs w:val="24"/>
              </w:rPr>
            </w:pPr>
            <w:r>
              <w:rPr>
                <w:rFonts w:hint="eastAsia" w:ascii="宋体" w:hAnsi="宋体" w:eastAsia="宋体" w:cs="宋体"/>
                <w:bCs/>
                <w:color w:val="000000"/>
                <w:kern w:val="0"/>
                <w:sz w:val="24"/>
                <w:szCs w:val="24"/>
                <w:lang w:bidi="ar"/>
              </w:rPr>
              <w:t>高清一体化枪式摄像机</w:t>
            </w:r>
          </w:p>
        </w:tc>
        <w:tc>
          <w:tcPr>
            <w:tcW w:w="5120" w:type="dxa"/>
            <w:noWrap w:val="0"/>
            <w:vAlign w:val="center"/>
          </w:tcPr>
          <w:p w14:paraId="3D5B5FE6">
            <w:pPr>
              <w:widowControl/>
              <w:jc w:val="left"/>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1、采用1/2.7英寸、207万有效像素的高品质HD CMOS传感器，可实现最大1920×1080高分辨率的优质图像；</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2、20倍光学变焦，f=4.42～88.5mm，16倍数字变焦；</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3、支持高清1080P/60,1080P/50,1080I/60,1080I/50,1080P/30,1080P/25,720P/60,720P/50等多种高清视频制式；</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4、支持3G-SDI，LAN接口，3G-SDI支持在1080P60格式下传输100米；</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5、支持H.265/H.264视频压缩；</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6、支持VISCA、PELCO-D、PELCO-P协议，支持自动识别协议。支持网络全命令VISCA控制协议；</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7、最大拍摄角度为60.7度。</w:t>
            </w:r>
          </w:p>
        </w:tc>
        <w:tc>
          <w:tcPr>
            <w:tcW w:w="406" w:type="dxa"/>
            <w:noWrap w:val="0"/>
            <w:vAlign w:val="center"/>
          </w:tcPr>
          <w:p w14:paraId="57ABB153">
            <w:pPr>
              <w:widowControl/>
              <w:jc w:val="center"/>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 xml:space="preserve">3 </w:t>
            </w:r>
          </w:p>
        </w:tc>
        <w:tc>
          <w:tcPr>
            <w:tcW w:w="406" w:type="dxa"/>
            <w:noWrap w:val="0"/>
            <w:vAlign w:val="center"/>
          </w:tcPr>
          <w:p w14:paraId="27AB478C">
            <w:pPr>
              <w:widowControl/>
              <w:jc w:val="center"/>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台</w:t>
            </w:r>
          </w:p>
        </w:tc>
      </w:tr>
      <w:tr w14:paraId="5BCE1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7C2E3D34">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4</w:t>
            </w:r>
          </w:p>
        </w:tc>
        <w:tc>
          <w:tcPr>
            <w:tcW w:w="2184" w:type="dxa"/>
            <w:noWrap w:val="0"/>
            <w:vAlign w:val="center"/>
          </w:tcPr>
          <w:p w14:paraId="50933B08">
            <w:pPr>
              <w:widowControl/>
              <w:jc w:val="center"/>
              <w:textAlignment w:val="center"/>
              <w:rPr>
                <w:rFonts w:hint="eastAsia" w:ascii="宋体" w:hAnsi="宋体" w:eastAsia="宋体" w:cs="宋体"/>
                <w:bCs/>
                <w:sz w:val="24"/>
                <w:szCs w:val="24"/>
              </w:rPr>
            </w:pPr>
            <w:r>
              <w:rPr>
                <w:rFonts w:hint="eastAsia" w:ascii="宋体" w:hAnsi="宋体" w:eastAsia="宋体" w:cs="宋体"/>
                <w:bCs/>
                <w:color w:val="000000"/>
                <w:kern w:val="0"/>
                <w:sz w:val="24"/>
                <w:szCs w:val="24"/>
                <w:lang w:bidi="ar"/>
              </w:rPr>
              <w:t>摄像机支架</w:t>
            </w:r>
          </w:p>
        </w:tc>
        <w:tc>
          <w:tcPr>
            <w:tcW w:w="5120" w:type="dxa"/>
            <w:noWrap w:val="0"/>
            <w:vAlign w:val="center"/>
          </w:tcPr>
          <w:p w14:paraId="3EFB1388">
            <w:pPr>
              <w:widowControl/>
              <w:jc w:val="left"/>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摄像机安装支架，根据现场实际情况，确定安装方式和支架类型，可分为支架安装、壁装和吸顶安装</w:t>
            </w:r>
          </w:p>
        </w:tc>
        <w:tc>
          <w:tcPr>
            <w:tcW w:w="406" w:type="dxa"/>
            <w:noWrap w:val="0"/>
            <w:vAlign w:val="center"/>
          </w:tcPr>
          <w:p w14:paraId="52E78F7C">
            <w:pPr>
              <w:widowControl/>
              <w:jc w:val="center"/>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 xml:space="preserve">4 </w:t>
            </w:r>
          </w:p>
        </w:tc>
        <w:tc>
          <w:tcPr>
            <w:tcW w:w="406" w:type="dxa"/>
            <w:noWrap w:val="0"/>
            <w:vAlign w:val="center"/>
          </w:tcPr>
          <w:p w14:paraId="6A241C5D">
            <w:pPr>
              <w:widowControl/>
              <w:jc w:val="center"/>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个</w:t>
            </w:r>
          </w:p>
        </w:tc>
      </w:tr>
      <w:tr w14:paraId="05F24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351BE6D6">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5</w:t>
            </w:r>
          </w:p>
        </w:tc>
        <w:tc>
          <w:tcPr>
            <w:tcW w:w="2184" w:type="dxa"/>
            <w:noWrap w:val="0"/>
            <w:vAlign w:val="center"/>
          </w:tcPr>
          <w:p w14:paraId="58C3AEDF">
            <w:pPr>
              <w:widowControl/>
              <w:jc w:val="center"/>
              <w:textAlignment w:val="center"/>
              <w:rPr>
                <w:rFonts w:hint="eastAsia" w:ascii="宋体" w:hAnsi="宋体" w:eastAsia="宋体" w:cs="宋体"/>
                <w:bCs/>
                <w:sz w:val="24"/>
                <w:szCs w:val="24"/>
              </w:rPr>
            </w:pPr>
            <w:r>
              <w:rPr>
                <w:rFonts w:hint="eastAsia" w:ascii="宋体" w:hAnsi="宋体" w:eastAsia="宋体" w:cs="宋体"/>
                <w:bCs/>
                <w:color w:val="000000"/>
                <w:kern w:val="0"/>
                <w:sz w:val="24"/>
                <w:szCs w:val="24"/>
                <w:lang w:bidi="ar"/>
              </w:rPr>
              <w:t>电容话筒</w:t>
            </w:r>
          </w:p>
        </w:tc>
        <w:tc>
          <w:tcPr>
            <w:tcW w:w="5120" w:type="dxa"/>
            <w:noWrap w:val="0"/>
            <w:vAlign w:val="center"/>
          </w:tcPr>
          <w:p w14:paraId="7DDAD90D">
            <w:pPr>
              <w:widowControl/>
              <w:jc w:val="left"/>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适用于法庭场景，</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提供90°的超窄拾音角度，对于外部的噪音有很好的抑制效果；</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支持48V幻象供电工作。</w:t>
            </w:r>
          </w:p>
        </w:tc>
        <w:tc>
          <w:tcPr>
            <w:tcW w:w="406" w:type="dxa"/>
            <w:noWrap w:val="0"/>
            <w:vAlign w:val="center"/>
          </w:tcPr>
          <w:p w14:paraId="64C3F522">
            <w:pPr>
              <w:widowControl/>
              <w:jc w:val="center"/>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8</w:t>
            </w:r>
          </w:p>
        </w:tc>
        <w:tc>
          <w:tcPr>
            <w:tcW w:w="406" w:type="dxa"/>
            <w:noWrap w:val="0"/>
            <w:vAlign w:val="center"/>
          </w:tcPr>
          <w:p w14:paraId="7B952101">
            <w:pPr>
              <w:widowControl/>
              <w:jc w:val="center"/>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支</w:t>
            </w:r>
          </w:p>
        </w:tc>
      </w:tr>
      <w:tr w14:paraId="246C5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12756611">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二</w:t>
            </w:r>
          </w:p>
        </w:tc>
        <w:tc>
          <w:tcPr>
            <w:tcW w:w="2184" w:type="dxa"/>
            <w:noWrap w:val="0"/>
            <w:vAlign w:val="center"/>
          </w:tcPr>
          <w:p w14:paraId="65788804">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智能语音转写系统</w:t>
            </w:r>
          </w:p>
        </w:tc>
        <w:tc>
          <w:tcPr>
            <w:tcW w:w="5120" w:type="dxa"/>
            <w:noWrap w:val="0"/>
            <w:vAlign w:val="center"/>
          </w:tcPr>
          <w:p w14:paraId="30BFC283">
            <w:pPr>
              <w:spacing w:line="360" w:lineRule="auto"/>
              <w:jc w:val="center"/>
              <w:rPr>
                <w:rFonts w:hint="eastAsia" w:ascii="宋体" w:hAnsi="宋体" w:eastAsia="宋体" w:cs="宋体"/>
                <w:bCs/>
                <w:sz w:val="24"/>
                <w:szCs w:val="24"/>
              </w:rPr>
            </w:pPr>
          </w:p>
        </w:tc>
        <w:tc>
          <w:tcPr>
            <w:tcW w:w="406" w:type="dxa"/>
            <w:noWrap w:val="0"/>
            <w:vAlign w:val="center"/>
          </w:tcPr>
          <w:p w14:paraId="23C02DD5">
            <w:pPr>
              <w:spacing w:line="360" w:lineRule="auto"/>
              <w:jc w:val="center"/>
              <w:rPr>
                <w:rFonts w:hint="eastAsia" w:ascii="宋体" w:hAnsi="宋体" w:eastAsia="宋体" w:cs="宋体"/>
                <w:bCs/>
                <w:sz w:val="24"/>
                <w:szCs w:val="24"/>
              </w:rPr>
            </w:pPr>
          </w:p>
        </w:tc>
        <w:tc>
          <w:tcPr>
            <w:tcW w:w="406" w:type="dxa"/>
            <w:noWrap w:val="0"/>
            <w:vAlign w:val="center"/>
          </w:tcPr>
          <w:p w14:paraId="67ACB0FD">
            <w:pPr>
              <w:spacing w:line="360" w:lineRule="auto"/>
              <w:jc w:val="center"/>
              <w:rPr>
                <w:rFonts w:hint="eastAsia" w:ascii="宋体" w:hAnsi="宋体" w:eastAsia="宋体" w:cs="宋体"/>
                <w:bCs/>
                <w:sz w:val="24"/>
                <w:szCs w:val="24"/>
              </w:rPr>
            </w:pPr>
          </w:p>
        </w:tc>
      </w:tr>
      <w:tr w14:paraId="03756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72DFFD6B">
            <w:pPr>
              <w:widowControl/>
              <w:jc w:val="center"/>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1</w:t>
            </w:r>
          </w:p>
        </w:tc>
        <w:tc>
          <w:tcPr>
            <w:tcW w:w="2184" w:type="dxa"/>
            <w:noWrap w:val="0"/>
            <w:vAlign w:val="center"/>
          </w:tcPr>
          <w:p w14:paraId="3FFFF715">
            <w:pPr>
              <w:widowControl/>
              <w:jc w:val="center"/>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语音转写系统</w:t>
            </w:r>
          </w:p>
        </w:tc>
        <w:tc>
          <w:tcPr>
            <w:tcW w:w="5120" w:type="dxa"/>
            <w:noWrap w:val="0"/>
            <w:vAlign w:val="center"/>
          </w:tcPr>
          <w:p w14:paraId="53AEC646">
            <w:pPr>
              <w:widowControl/>
              <w:jc w:val="left"/>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1、内网部署：系统要求在本地法院内网中进行所有软硬件设备的安装部署，全部数据都要求保存在本地服务器上，与外网无任何数据交互。</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2、集中采音方式：系统对参与各方通过麦克风设备输入的语音要求采用集中式的采音设备。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3、系统扩展性：系统前端语音识别处理设备支持轻便化部署，通过在单个科技法庭中添加单一设备即可支持16路的语音信号输入，同时针对具体法庭需求可多台设备扩展。</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4、机器自我学习：</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（1）导入案件资料：系统支持自学习训练成个案资源包，提高系统转写识别率；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（2）添加个性化词汇（人名、地名、公司名等），训练后可提高转写识别率；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5、多角色区分识别转文字：支持配置多路麦克风对应的参与人角色信息，从而可以实现在使用过程中区分多角色的说话内容分别进行识别；支持至少2路语音流同时转写，且两路均可正确转写，不吞字、不丢字。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6、麦克风配置与控制：</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（1）支持记录员在配置中心完成角色永久配置，并支持在客户端完成一次性角色配置，实现角色配置的灵活性；</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（2）支持记录员远程对说话人的麦克风进行音频传输控制，可在客户端对麦克风切换“设为静音”与“取消静音”；</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7、状态控制：支持记录员根据现场情况切换“开始识别”、“停止识别”。</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8、笔录智能修正：针对转写错误的地方，系统支持快速智能修正。</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（1）无效语气词自动过滤：在识别过程中，对说话人说出的无效语气词进行自动过滤，不进行返回到客户端上。</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（2）文本顺滑：对口语化的文本进行分句、加标点，并对文本内容的流利性进行处理；</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9、辅助修改功能：按照正常word操作习惯提供正常的增删改、复制、粘贴、字号、段落、页面（页眉、页脚、页码），编辑（查找、替换、撤销、恢复）等。</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10、音频测听：</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（1）单句回听：在修改笔录时支持书记员直接将光标放在句子之中，右键或者点击上方的回听按钮，可从该句开始播放原始语音；</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11、模糊音设置：在前后鼻音/平翘舌区分较差的区域，可通过设置模糊音提升识别率。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12、系统架构：要求采用C/S架构。</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13、系统支持双屏记录功能，可通过引用原始识别区域的内容，快速插入到编辑区域，辅助快速生成记录。</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14、系统支持至少三种插入模式。</w:t>
            </w:r>
          </w:p>
        </w:tc>
        <w:tc>
          <w:tcPr>
            <w:tcW w:w="406" w:type="dxa"/>
            <w:noWrap w:val="0"/>
            <w:vAlign w:val="center"/>
          </w:tcPr>
          <w:p w14:paraId="1F191274">
            <w:pPr>
              <w:widowControl/>
              <w:jc w:val="center"/>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1</w:t>
            </w:r>
          </w:p>
        </w:tc>
        <w:tc>
          <w:tcPr>
            <w:tcW w:w="406" w:type="dxa"/>
            <w:noWrap w:val="0"/>
            <w:vAlign w:val="center"/>
          </w:tcPr>
          <w:p w14:paraId="545D8A47">
            <w:pPr>
              <w:widowControl/>
              <w:jc w:val="center"/>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套</w:t>
            </w:r>
          </w:p>
        </w:tc>
      </w:tr>
      <w:tr w14:paraId="34C3E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4DD94F54">
            <w:pPr>
              <w:widowControl/>
              <w:jc w:val="center"/>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2</w:t>
            </w:r>
          </w:p>
        </w:tc>
        <w:tc>
          <w:tcPr>
            <w:tcW w:w="2184" w:type="dxa"/>
            <w:noWrap w:val="0"/>
            <w:vAlign w:val="center"/>
          </w:tcPr>
          <w:p w14:paraId="17262783">
            <w:pPr>
              <w:widowControl/>
              <w:jc w:val="center"/>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音频采集主机</w:t>
            </w:r>
          </w:p>
        </w:tc>
        <w:tc>
          <w:tcPr>
            <w:tcW w:w="5120" w:type="dxa"/>
            <w:noWrap w:val="0"/>
            <w:vAlign w:val="center"/>
          </w:tcPr>
          <w:p w14:paraId="7686C7A4">
            <w:pPr>
              <w:widowControl/>
              <w:jc w:val="left"/>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1.全面的矩阵混音功能，24bit/48KHz 取样频率，高性能 A/D D/A 转换器和 32-bit 浮点 DSP 处理器；</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2.DSP音频处理，内置自动混音台，包括混音和自动混音功能，具备混音分量控制功能，支持反馈消除；</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3.输入每通道：前级放大、信号发生器、扩展器、压缩器、5段参量均衡；</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4.输出每通道：31段图示均衡、延时器、分频器、限幅器；</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5.每通道可独立设置中文名称；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6.测试信号发生器，正弦波、粉噪、白噪，频率和电平可选；</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7.输入相位开关、静音开关、幻象供电开关；</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8.每通道输出静音开关，相位开关；</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9.中、繁、英三种语言灵活切换；</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10.一键显示所有功能模块；</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11.随机存储中文帮助文档及软件；</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12.中控代码随机生成；断电自动保护记忆功能；一键复位功能；</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13.通道拷贝、粘贴、联控功能；</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14. 同一台主机允许10个用户管理，用户名可设置为中文；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15. 支持私有化网络部署，每个房间一台；设备安装过程中仅需配置1个IP地址，连接音频线，即可使用；</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16.设备名称可修改，允许中文名称；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17.可编辑预置模式，新建、删除、修改，一键初始化，预置模式可存储至电脑及一键恢复；</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18.输入输出通道可独立设置颜色，一键恢复开关；</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19.模拟信号转为数字信号，支持≥12路输入（平衡），支持网络≥12路非混音输出（平衡）（单独输出以便用于语音识别分角色），多路音频同步到达（毫秒级）</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20.有摄像跟踪功能，可独立对一台摄像机进行预置位调整；</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21.方便快捷的网页控制：内置网页控制器，在 Windows、Android、iOS 等平台上皆可快速操作；</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22.Enternet多用途数据传输及控制端口，可以支持实时管理单台及多台设备；</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23.直观形象、简洁易懂的图形化软件控制界面，为客户带来快捷、实时的操作体验；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24.设备无需光盘，自带安装软件，一台设备对于一个软件版本，解决因为安装光盘丢失以及多个软件版本混乱引起的问题；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25.可扩展USB接口，可以实现设备升级功能，USB音乐播放与录制功能；</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26.配置双向RS232接口、RS485接口、标准以太网控制接口、8通道可编程GPIO控制接口（可自定义输入输出）；</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27支持网络接口传输音频，使用华宇标准协议；直接提供网络音频流，支持Windows、信创等各类操作系统；</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28.支持8~100组场景预设功能；</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29.每台设备具有永久使用权，配置设备的软件均不需要授权；</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30.直观、图形化软件控制界面，可工作在XP/Windows7、8、10等系统环境下。</w:t>
            </w:r>
          </w:p>
        </w:tc>
        <w:tc>
          <w:tcPr>
            <w:tcW w:w="406" w:type="dxa"/>
            <w:noWrap w:val="0"/>
            <w:vAlign w:val="center"/>
          </w:tcPr>
          <w:p w14:paraId="58F0382E">
            <w:pPr>
              <w:widowControl/>
              <w:jc w:val="center"/>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1</w:t>
            </w:r>
          </w:p>
        </w:tc>
        <w:tc>
          <w:tcPr>
            <w:tcW w:w="406" w:type="dxa"/>
            <w:noWrap w:val="0"/>
            <w:vAlign w:val="center"/>
          </w:tcPr>
          <w:p w14:paraId="1677B0B5">
            <w:pPr>
              <w:widowControl/>
              <w:jc w:val="center"/>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台</w:t>
            </w:r>
          </w:p>
        </w:tc>
      </w:tr>
      <w:tr w14:paraId="43ECC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4D01B868">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三</w:t>
            </w:r>
          </w:p>
        </w:tc>
        <w:tc>
          <w:tcPr>
            <w:tcW w:w="2184" w:type="dxa"/>
            <w:noWrap w:val="0"/>
            <w:vAlign w:val="center"/>
          </w:tcPr>
          <w:p w14:paraId="6A5CD6F4">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互联网庭审系统</w:t>
            </w:r>
          </w:p>
        </w:tc>
        <w:tc>
          <w:tcPr>
            <w:tcW w:w="5120" w:type="dxa"/>
            <w:noWrap w:val="0"/>
            <w:vAlign w:val="center"/>
          </w:tcPr>
          <w:p w14:paraId="26B0BA41">
            <w:pPr>
              <w:spacing w:line="360" w:lineRule="auto"/>
              <w:jc w:val="center"/>
              <w:rPr>
                <w:rFonts w:hint="eastAsia" w:ascii="宋体" w:hAnsi="宋体" w:eastAsia="宋体" w:cs="宋体"/>
                <w:bCs/>
                <w:sz w:val="24"/>
                <w:szCs w:val="24"/>
              </w:rPr>
            </w:pPr>
          </w:p>
        </w:tc>
        <w:tc>
          <w:tcPr>
            <w:tcW w:w="406" w:type="dxa"/>
            <w:noWrap w:val="0"/>
            <w:vAlign w:val="center"/>
          </w:tcPr>
          <w:p w14:paraId="2180ACA6">
            <w:pPr>
              <w:spacing w:line="360" w:lineRule="auto"/>
              <w:jc w:val="center"/>
              <w:rPr>
                <w:rFonts w:hint="eastAsia" w:ascii="宋体" w:hAnsi="宋体" w:eastAsia="宋体" w:cs="宋体"/>
                <w:bCs/>
                <w:sz w:val="24"/>
                <w:szCs w:val="24"/>
              </w:rPr>
            </w:pPr>
          </w:p>
        </w:tc>
        <w:tc>
          <w:tcPr>
            <w:tcW w:w="406" w:type="dxa"/>
            <w:noWrap w:val="0"/>
            <w:vAlign w:val="center"/>
          </w:tcPr>
          <w:p w14:paraId="7113E251">
            <w:pPr>
              <w:spacing w:line="360" w:lineRule="auto"/>
              <w:jc w:val="center"/>
              <w:rPr>
                <w:rFonts w:hint="eastAsia" w:ascii="宋体" w:hAnsi="宋体" w:eastAsia="宋体" w:cs="宋体"/>
                <w:bCs/>
                <w:sz w:val="24"/>
                <w:szCs w:val="24"/>
              </w:rPr>
            </w:pPr>
          </w:p>
        </w:tc>
      </w:tr>
      <w:tr w14:paraId="375C6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65ABEB15">
            <w:pPr>
              <w:widowControl/>
              <w:jc w:val="center"/>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1</w:t>
            </w:r>
          </w:p>
        </w:tc>
        <w:tc>
          <w:tcPr>
            <w:tcW w:w="2184" w:type="dxa"/>
            <w:noWrap w:val="0"/>
            <w:vAlign w:val="center"/>
          </w:tcPr>
          <w:p w14:paraId="49F9D636">
            <w:pPr>
              <w:widowControl/>
              <w:jc w:val="center"/>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互联网庭审终端（含3年互联网庭审系统服务）</w:t>
            </w:r>
          </w:p>
        </w:tc>
        <w:tc>
          <w:tcPr>
            <w:tcW w:w="5120" w:type="dxa"/>
            <w:noWrap w:val="0"/>
            <w:vAlign w:val="center"/>
          </w:tcPr>
          <w:p w14:paraId="5A3DAE0C">
            <w:pPr>
              <w:widowControl/>
              <w:jc w:val="left"/>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支持多方高清视频会议，最大9 画面集中显示</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支持多种Layout 模式：1，2，3，4，1+5，1+7，9</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支持会场画面轮询显示</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配套全向麦克风支持8 米拾音，消除回音</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支持1080p、720p 多种高清视频编解码格式</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支持会议中发送、接收支持高清1080P 30fps 双流</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配套高清1080P 光学变焦镜头支持12X、10X、5X，并支持镜头预制位设置，最大支持10 个预制位</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支持与无线传屏配对</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采用H.264 HP SVC 视频分层编码技术，丢包率达30%的情况下，保证视频不卡顿不花屏</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支持独有的音频Opus分层编码，具有强大的前向、后向纠错算法，在高达50%丢包的情况下，依然有良好的声音质量，清楚连贯</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支持无线Wifi功能</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采用全高清，光学变焦摄像机，提供媲美电视台的专业级直播效果</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采用可对接专业导播设备，视频矩阵系统及调音台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采用直播中可遥控变换场景，特写与全景兼顾</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采用H.264 动态高清编码技术，桌面分享支持1080p，既可分享文档，也可完美播放音视频文件</w:t>
            </w:r>
          </w:p>
        </w:tc>
        <w:tc>
          <w:tcPr>
            <w:tcW w:w="406" w:type="dxa"/>
            <w:noWrap w:val="0"/>
            <w:vAlign w:val="center"/>
          </w:tcPr>
          <w:p w14:paraId="4C8980D2">
            <w:pPr>
              <w:widowControl/>
              <w:jc w:val="center"/>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1</w:t>
            </w:r>
          </w:p>
        </w:tc>
        <w:tc>
          <w:tcPr>
            <w:tcW w:w="406" w:type="dxa"/>
            <w:noWrap w:val="0"/>
            <w:vAlign w:val="center"/>
          </w:tcPr>
          <w:p w14:paraId="75986D2A">
            <w:pPr>
              <w:widowControl/>
              <w:jc w:val="center"/>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台</w:t>
            </w:r>
          </w:p>
        </w:tc>
      </w:tr>
      <w:tr w14:paraId="2CF44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4A1B13BC">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四</w:t>
            </w:r>
          </w:p>
        </w:tc>
        <w:tc>
          <w:tcPr>
            <w:tcW w:w="2184" w:type="dxa"/>
            <w:noWrap w:val="0"/>
            <w:vAlign w:val="center"/>
          </w:tcPr>
          <w:p w14:paraId="29F41EB8">
            <w:pPr>
              <w:spacing w:line="360" w:lineRule="auto"/>
              <w:jc w:val="center"/>
              <w:rPr>
                <w:rFonts w:hint="eastAsia" w:ascii="宋体" w:hAnsi="宋体" w:eastAsia="宋体" w:cs="宋体"/>
                <w:bCs/>
                <w:sz w:val="24"/>
                <w:szCs w:val="24"/>
              </w:rPr>
            </w:pPr>
            <w:r>
              <w:rPr>
                <w:rFonts w:hint="eastAsia" w:ascii="宋体" w:hAnsi="宋体" w:eastAsia="宋体" w:cs="宋体"/>
                <w:sz w:val="24"/>
                <w:szCs w:val="24"/>
              </w:rPr>
              <w:t>终端交互输入输出系统</w:t>
            </w:r>
          </w:p>
        </w:tc>
        <w:tc>
          <w:tcPr>
            <w:tcW w:w="5120" w:type="dxa"/>
            <w:noWrap w:val="0"/>
            <w:vAlign w:val="center"/>
          </w:tcPr>
          <w:p w14:paraId="6BA3E607">
            <w:pPr>
              <w:spacing w:line="360" w:lineRule="auto"/>
              <w:jc w:val="center"/>
              <w:rPr>
                <w:rFonts w:hint="eastAsia" w:ascii="宋体" w:hAnsi="宋体" w:eastAsia="宋体" w:cs="宋体"/>
                <w:bCs/>
                <w:sz w:val="24"/>
                <w:szCs w:val="24"/>
              </w:rPr>
            </w:pPr>
          </w:p>
        </w:tc>
        <w:tc>
          <w:tcPr>
            <w:tcW w:w="406" w:type="dxa"/>
            <w:noWrap w:val="0"/>
            <w:vAlign w:val="center"/>
          </w:tcPr>
          <w:p w14:paraId="3098860B">
            <w:pPr>
              <w:spacing w:line="360" w:lineRule="auto"/>
              <w:jc w:val="center"/>
              <w:rPr>
                <w:rFonts w:hint="eastAsia" w:ascii="宋体" w:hAnsi="宋体" w:eastAsia="宋体" w:cs="宋体"/>
                <w:bCs/>
                <w:sz w:val="24"/>
                <w:szCs w:val="24"/>
              </w:rPr>
            </w:pPr>
          </w:p>
        </w:tc>
        <w:tc>
          <w:tcPr>
            <w:tcW w:w="406" w:type="dxa"/>
            <w:noWrap w:val="0"/>
            <w:vAlign w:val="center"/>
          </w:tcPr>
          <w:p w14:paraId="1BBAF91E">
            <w:pPr>
              <w:spacing w:line="360" w:lineRule="auto"/>
              <w:jc w:val="center"/>
              <w:rPr>
                <w:rFonts w:hint="eastAsia" w:ascii="宋体" w:hAnsi="宋体" w:eastAsia="宋体" w:cs="宋体"/>
                <w:bCs/>
                <w:sz w:val="24"/>
                <w:szCs w:val="24"/>
              </w:rPr>
            </w:pPr>
          </w:p>
        </w:tc>
      </w:tr>
      <w:tr w14:paraId="27131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644CA2AC">
            <w:pPr>
              <w:widowControl/>
              <w:jc w:val="center"/>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1</w:t>
            </w:r>
          </w:p>
        </w:tc>
        <w:tc>
          <w:tcPr>
            <w:tcW w:w="2184" w:type="dxa"/>
            <w:noWrap w:val="0"/>
            <w:vAlign w:val="center"/>
          </w:tcPr>
          <w:p w14:paraId="74BA9FF1">
            <w:pPr>
              <w:widowControl/>
              <w:jc w:val="center"/>
              <w:textAlignment w:val="center"/>
              <w:rPr>
                <w:rFonts w:hint="eastAsia" w:ascii="宋体" w:hAnsi="宋体" w:eastAsia="宋体" w:cs="宋体"/>
                <w:sz w:val="24"/>
                <w:szCs w:val="24"/>
              </w:rPr>
            </w:pPr>
            <w:r>
              <w:rPr>
                <w:rFonts w:hint="eastAsia" w:ascii="宋体" w:hAnsi="宋体" w:eastAsia="宋体" w:cs="宋体"/>
                <w:color w:val="000000"/>
                <w:kern w:val="0"/>
                <w:sz w:val="24"/>
                <w:szCs w:val="24"/>
                <w:lang w:bidi="ar"/>
              </w:rPr>
              <w:t>庭审终端</w:t>
            </w:r>
          </w:p>
        </w:tc>
        <w:tc>
          <w:tcPr>
            <w:tcW w:w="5120" w:type="dxa"/>
            <w:noWrap w:val="0"/>
            <w:vAlign w:val="center"/>
          </w:tcPr>
          <w:p w14:paraId="203D1BBA">
            <w:pPr>
              <w:widowControl/>
              <w:jc w:val="left"/>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1、CPU型号：国产芯片，主频2.3GHz，8核；</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2、显卡：2G独立显卡；</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3、内存：8GB；</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4、硬盘：256GB固态；</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5、操作系统：统信操作系统。</w:t>
            </w:r>
          </w:p>
        </w:tc>
        <w:tc>
          <w:tcPr>
            <w:tcW w:w="406" w:type="dxa"/>
            <w:noWrap w:val="0"/>
            <w:vAlign w:val="center"/>
          </w:tcPr>
          <w:p w14:paraId="72D6A4B5">
            <w:pPr>
              <w:widowControl/>
              <w:jc w:val="center"/>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2</w:t>
            </w:r>
          </w:p>
        </w:tc>
        <w:tc>
          <w:tcPr>
            <w:tcW w:w="406" w:type="dxa"/>
            <w:noWrap w:val="0"/>
            <w:vAlign w:val="center"/>
          </w:tcPr>
          <w:p w14:paraId="30B7F283">
            <w:pPr>
              <w:widowControl/>
              <w:jc w:val="center"/>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台</w:t>
            </w:r>
          </w:p>
        </w:tc>
      </w:tr>
      <w:tr w14:paraId="414D2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35CF3FC4">
            <w:pPr>
              <w:widowControl/>
              <w:jc w:val="center"/>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2</w:t>
            </w:r>
          </w:p>
        </w:tc>
        <w:tc>
          <w:tcPr>
            <w:tcW w:w="2184" w:type="dxa"/>
            <w:noWrap w:val="0"/>
            <w:vAlign w:val="center"/>
          </w:tcPr>
          <w:p w14:paraId="46AD36C4">
            <w:pPr>
              <w:widowControl/>
              <w:jc w:val="center"/>
              <w:textAlignment w:val="center"/>
              <w:rPr>
                <w:rFonts w:hint="eastAsia" w:ascii="宋体" w:hAnsi="宋体" w:eastAsia="宋体" w:cs="宋体"/>
                <w:sz w:val="24"/>
                <w:szCs w:val="24"/>
              </w:rPr>
            </w:pPr>
            <w:r>
              <w:rPr>
                <w:rFonts w:hint="eastAsia" w:ascii="宋体" w:hAnsi="宋体" w:eastAsia="宋体" w:cs="宋体"/>
                <w:color w:val="000000"/>
                <w:kern w:val="0"/>
                <w:sz w:val="24"/>
                <w:szCs w:val="24"/>
                <w:lang w:bidi="ar"/>
              </w:rPr>
              <w:t>当事人显示器</w:t>
            </w:r>
          </w:p>
        </w:tc>
        <w:tc>
          <w:tcPr>
            <w:tcW w:w="5120" w:type="dxa"/>
            <w:noWrap w:val="0"/>
            <w:vAlign w:val="center"/>
          </w:tcPr>
          <w:p w14:paraId="5D52BB20">
            <w:pPr>
              <w:widowControl/>
              <w:jc w:val="left"/>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1、屏幕尺寸：23.8英寸；</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2、分辨率：1920×1080dpi；</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3、接口：HDMI。</w:t>
            </w:r>
          </w:p>
        </w:tc>
        <w:tc>
          <w:tcPr>
            <w:tcW w:w="406" w:type="dxa"/>
            <w:noWrap w:val="0"/>
            <w:vAlign w:val="center"/>
          </w:tcPr>
          <w:p w14:paraId="602B57FB">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2</w:t>
            </w:r>
          </w:p>
        </w:tc>
        <w:tc>
          <w:tcPr>
            <w:tcW w:w="406" w:type="dxa"/>
            <w:noWrap w:val="0"/>
            <w:vAlign w:val="center"/>
          </w:tcPr>
          <w:p w14:paraId="47F86B65">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台</w:t>
            </w:r>
          </w:p>
        </w:tc>
      </w:tr>
      <w:tr w14:paraId="5D05C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2733DEE9">
            <w:pPr>
              <w:widowControl/>
              <w:jc w:val="center"/>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3</w:t>
            </w:r>
          </w:p>
        </w:tc>
        <w:tc>
          <w:tcPr>
            <w:tcW w:w="2184" w:type="dxa"/>
            <w:noWrap w:val="0"/>
            <w:vAlign w:val="center"/>
          </w:tcPr>
          <w:p w14:paraId="6933D694">
            <w:pPr>
              <w:widowControl/>
              <w:jc w:val="center"/>
              <w:textAlignment w:val="center"/>
              <w:rPr>
                <w:rFonts w:hint="eastAsia" w:ascii="宋体" w:hAnsi="宋体" w:eastAsia="宋体" w:cs="宋体"/>
                <w:sz w:val="24"/>
                <w:szCs w:val="24"/>
              </w:rPr>
            </w:pPr>
            <w:r>
              <w:rPr>
                <w:rFonts w:hint="eastAsia" w:ascii="宋体" w:hAnsi="宋体" w:eastAsia="宋体" w:cs="宋体"/>
                <w:color w:val="000000"/>
                <w:kern w:val="0"/>
                <w:sz w:val="24"/>
                <w:szCs w:val="24"/>
                <w:lang w:bidi="ar"/>
              </w:rPr>
              <w:t>法官显示器</w:t>
            </w:r>
          </w:p>
        </w:tc>
        <w:tc>
          <w:tcPr>
            <w:tcW w:w="5120" w:type="dxa"/>
            <w:noWrap w:val="0"/>
            <w:vAlign w:val="center"/>
          </w:tcPr>
          <w:p w14:paraId="4970FA42">
            <w:pPr>
              <w:widowControl/>
              <w:jc w:val="left"/>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屏幕尺寸：34英寸</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分辨率：2560x1080或3440x1440</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屏幕比例：21:9</w:t>
            </w:r>
          </w:p>
        </w:tc>
        <w:tc>
          <w:tcPr>
            <w:tcW w:w="406" w:type="dxa"/>
            <w:noWrap w:val="0"/>
            <w:vAlign w:val="center"/>
          </w:tcPr>
          <w:p w14:paraId="7D7AF7B8">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4</w:t>
            </w:r>
          </w:p>
        </w:tc>
        <w:tc>
          <w:tcPr>
            <w:tcW w:w="406" w:type="dxa"/>
            <w:noWrap w:val="0"/>
            <w:vAlign w:val="center"/>
          </w:tcPr>
          <w:p w14:paraId="7FF21AE3">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台</w:t>
            </w:r>
          </w:p>
        </w:tc>
      </w:tr>
      <w:tr w14:paraId="2B780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30158EF0">
            <w:pPr>
              <w:widowControl/>
              <w:jc w:val="center"/>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4</w:t>
            </w:r>
          </w:p>
        </w:tc>
        <w:tc>
          <w:tcPr>
            <w:tcW w:w="2184" w:type="dxa"/>
            <w:noWrap w:val="0"/>
            <w:vAlign w:val="center"/>
          </w:tcPr>
          <w:p w14:paraId="3492BA4C">
            <w:pPr>
              <w:widowControl/>
              <w:jc w:val="center"/>
              <w:textAlignment w:val="center"/>
              <w:rPr>
                <w:rFonts w:hint="eastAsia" w:ascii="宋体" w:hAnsi="宋体" w:eastAsia="宋体" w:cs="宋体"/>
                <w:sz w:val="24"/>
                <w:szCs w:val="24"/>
              </w:rPr>
            </w:pPr>
            <w:r>
              <w:rPr>
                <w:rFonts w:hint="eastAsia" w:ascii="宋体" w:hAnsi="宋体" w:eastAsia="宋体" w:cs="宋体"/>
                <w:color w:val="000000"/>
                <w:kern w:val="0"/>
                <w:sz w:val="24"/>
                <w:szCs w:val="24"/>
                <w:lang w:bidi="ar"/>
              </w:rPr>
              <w:t>显示器专用桌面支架</w:t>
            </w:r>
          </w:p>
        </w:tc>
        <w:tc>
          <w:tcPr>
            <w:tcW w:w="5120" w:type="dxa"/>
            <w:noWrap w:val="0"/>
            <w:vAlign w:val="center"/>
          </w:tcPr>
          <w:p w14:paraId="638FC00A">
            <w:pPr>
              <w:widowControl/>
              <w:jc w:val="left"/>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标准可调节折叠底座，VESA安装孔位50*50、75*75、100*100。</w:t>
            </w:r>
          </w:p>
        </w:tc>
        <w:tc>
          <w:tcPr>
            <w:tcW w:w="406" w:type="dxa"/>
            <w:noWrap w:val="0"/>
            <w:vAlign w:val="center"/>
          </w:tcPr>
          <w:p w14:paraId="79A29193">
            <w:pPr>
              <w:widowControl/>
              <w:jc w:val="center"/>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6</w:t>
            </w:r>
          </w:p>
        </w:tc>
        <w:tc>
          <w:tcPr>
            <w:tcW w:w="406" w:type="dxa"/>
            <w:noWrap w:val="0"/>
            <w:vAlign w:val="center"/>
          </w:tcPr>
          <w:p w14:paraId="19566235">
            <w:pPr>
              <w:widowControl/>
              <w:jc w:val="center"/>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个</w:t>
            </w:r>
          </w:p>
        </w:tc>
      </w:tr>
      <w:tr w14:paraId="2C3E7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13425F49">
            <w:pPr>
              <w:widowControl/>
              <w:jc w:val="center"/>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5</w:t>
            </w:r>
          </w:p>
        </w:tc>
        <w:tc>
          <w:tcPr>
            <w:tcW w:w="2184" w:type="dxa"/>
            <w:noWrap w:val="0"/>
            <w:vAlign w:val="center"/>
          </w:tcPr>
          <w:p w14:paraId="1DA52FD3">
            <w:pPr>
              <w:widowControl/>
              <w:jc w:val="center"/>
              <w:textAlignment w:val="center"/>
              <w:rPr>
                <w:rFonts w:hint="eastAsia" w:ascii="宋体" w:hAnsi="宋体" w:eastAsia="宋体" w:cs="宋体"/>
                <w:sz w:val="24"/>
                <w:szCs w:val="24"/>
              </w:rPr>
            </w:pPr>
            <w:r>
              <w:rPr>
                <w:rFonts w:hint="eastAsia" w:ascii="宋体" w:hAnsi="宋体" w:eastAsia="宋体" w:cs="宋体"/>
                <w:color w:val="000000"/>
                <w:kern w:val="0"/>
                <w:sz w:val="24"/>
                <w:szCs w:val="24"/>
                <w:lang w:bidi="ar"/>
              </w:rPr>
              <w:t>高清证据展示台</w:t>
            </w:r>
          </w:p>
        </w:tc>
        <w:tc>
          <w:tcPr>
            <w:tcW w:w="5120" w:type="dxa"/>
            <w:noWrap w:val="0"/>
            <w:vAlign w:val="center"/>
          </w:tcPr>
          <w:p w14:paraId="45C7E430">
            <w:pPr>
              <w:widowControl/>
              <w:jc w:val="left"/>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双摄像头，摄像头1500万像素，A4幅面，高清高速扫描仪，OCR识别，一键PDF</w:t>
            </w:r>
          </w:p>
        </w:tc>
        <w:tc>
          <w:tcPr>
            <w:tcW w:w="406" w:type="dxa"/>
            <w:noWrap w:val="0"/>
            <w:vAlign w:val="center"/>
          </w:tcPr>
          <w:p w14:paraId="289B27EF">
            <w:pPr>
              <w:widowControl/>
              <w:jc w:val="center"/>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1</w:t>
            </w:r>
          </w:p>
        </w:tc>
        <w:tc>
          <w:tcPr>
            <w:tcW w:w="406" w:type="dxa"/>
            <w:noWrap w:val="0"/>
            <w:vAlign w:val="center"/>
          </w:tcPr>
          <w:p w14:paraId="568FCF55">
            <w:pPr>
              <w:widowControl/>
              <w:jc w:val="center"/>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台</w:t>
            </w:r>
          </w:p>
        </w:tc>
      </w:tr>
      <w:tr w14:paraId="7C953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3989F8C2">
            <w:pPr>
              <w:widowControl/>
              <w:jc w:val="center"/>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6</w:t>
            </w:r>
          </w:p>
        </w:tc>
        <w:tc>
          <w:tcPr>
            <w:tcW w:w="2184" w:type="dxa"/>
            <w:noWrap w:val="0"/>
            <w:vAlign w:val="center"/>
          </w:tcPr>
          <w:p w14:paraId="0C0FE303">
            <w:pPr>
              <w:widowControl/>
              <w:jc w:val="center"/>
              <w:textAlignment w:val="center"/>
              <w:rPr>
                <w:rFonts w:hint="eastAsia" w:ascii="宋体" w:hAnsi="宋体" w:eastAsia="宋体" w:cs="宋体"/>
                <w:sz w:val="24"/>
                <w:szCs w:val="24"/>
              </w:rPr>
            </w:pPr>
            <w:r>
              <w:rPr>
                <w:rFonts w:hint="eastAsia" w:ascii="宋体" w:hAnsi="宋体" w:eastAsia="宋体" w:cs="宋体"/>
                <w:color w:val="000000"/>
                <w:kern w:val="0"/>
                <w:sz w:val="24"/>
                <w:szCs w:val="24"/>
                <w:lang w:bidi="ar"/>
              </w:rPr>
              <w:t>HDMI分配器</w:t>
            </w:r>
          </w:p>
        </w:tc>
        <w:tc>
          <w:tcPr>
            <w:tcW w:w="5120" w:type="dxa"/>
            <w:noWrap w:val="0"/>
            <w:vAlign w:val="center"/>
          </w:tcPr>
          <w:p w14:paraId="7406CCEE">
            <w:pPr>
              <w:widowControl/>
              <w:jc w:val="left"/>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符合HDMI1.4/HDCP1.2标准</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HDMI信号一分四路输出</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分辨率最高支持：4K×2K@60Hz</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EDID管理，低功耗，不解HDCP/KEY</w:t>
            </w:r>
          </w:p>
        </w:tc>
        <w:tc>
          <w:tcPr>
            <w:tcW w:w="406" w:type="dxa"/>
            <w:noWrap w:val="0"/>
            <w:vAlign w:val="center"/>
          </w:tcPr>
          <w:p w14:paraId="09E71310">
            <w:pPr>
              <w:widowControl/>
              <w:jc w:val="center"/>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2</w:t>
            </w:r>
          </w:p>
        </w:tc>
        <w:tc>
          <w:tcPr>
            <w:tcW w:w="406" w:type="dxa"/>
            <w:noWrap w:val="0"/>
            <w:vAlign w:val="center"/>
          </w:tcPr>
          <w:p w14:paraId="47B02898">
            <w:pPr>
              <w:widowControl/>
              <w:jc w:val="center"/>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台</w:t>
            </w:r>
          </w:p>
        </w:tc>
      </w:tr>
      <w:tr w14:paraId="521FA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2F1840F0">
            <w:pPr>
              <w:widowControl/>
              <w:jc w:val="center"/>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7</w:t>
            </w:r>
          </w:p>
        </w:tc>
        <w:tc>
          <w:tcPr>
            <w:tcW w:w="2184" w:type="dxa"/>
            <w:noWrap w:val="0"/>
            <w:vAlign w:val="center"/>
          </w:tcPr>
          <w:p w14:paraId="433F9097">
            <w:pPr>
              <w:widowControl/>
              <w:jc w:val="center"/>
              <w:textAlignment w:val="center"/>
              <w:rPr>
                <w:rFonts w:hint="eastAsia" w:ascii="宋体" w:hAnsi="宋体" w:eastAsia="宋体" w:cs="宋体"/>
                <w:sz w:val="24"/>
                <w:szCs w:val="24"/>
              </w:rPr>
            </w:pPr>
            <w:r>
              <w:rPr>
                <w:rFonts w:hint="eastAsia" w:ascii="宋体" w:hAnsi="宋体" w:eastAsia="宋体" w:cs="宋体"/>
                <w:color w:val="000000"/>
                <w:kern w:val="0"/>
                <w:sz w:val="24"/>
                <w:szCs w:val="24"/>
                <w:lang w:bidi="ar"/>
              </w:rPr>
              <w:t>大屏幕显示设备</w:t>
            </w:r>
          </w:p>
        </w:tc>
        <w:tc>
          <w:tcPr>
            <w:tcW w:w="5120" w:type="dxa"/>
            <w:noWrap w:val="0"/>
            <w:vAlign w:val="center"/>
          </w:tcPr>
          <w:p w14:paraId="0A215123">
            <w:pPr>
              <w:widowControl/>
              <w:jc w:val="left"/>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利旧</w:t>
            </w:r>
          </w:p>
        </w:tc>
        <w:tc>
          <w:tcPr>
            <w:tcW w:w="406" w:type="dxa"/>
            <w:noWrap w:val="0"/>
            <w:vAlign w:val="center"/>
          </w:tcPr>
          <w:p w14:paraId="79C8DE9D">
            <w:pPr>
              <w:widowControl/>
              <w:jc w:val="center"/>
              <w:textAlignment w:val="center"/>
              <w:rPr>
                <w:rFonts w:hint="eastAsia" w:ascii="宋体" w:hAnsi="宋体" w:eastAsia="宋体" w:cs="宋体"/>
                <w:bCs/>
                <w:sz w:val="24"/>
                <w:szCs w:val="24"/>
              </w:rPr>
            </w:pPr>
          </w:p>
        </w:tc>
        <w:tc>
          <w:tcPr>
            <w:tcW w:w="406" w:type="dxa"/>
            <w:noWrap w:val="0"/>
            <w:vAlign w:val="center"/>
          </w:tcPr>
          <w:p w14:paraId="121813CD">
            <w:pPr>
              <w:widowControl/>
              <w:jc w:val="center"/>
              <w:textAlignment w:val="center"/>
              <w:rPr>
                <w:rFonts w:hint="eastAsia" w:ascii="宋体" w:hAnsi="宋体" w:eastAsia="宋体" w:cs="宋体"/>
                <w:bCs/>
                <w:sz w:val="24"/>
                <w:szCs w:val="24"/>
              </w:rPr>
            </w:pPr>
          </w:p>
        </w:tc>
      </w:tr>
      <w:tr w14:paraId="47D41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39D550A8">
            <w:pPr>
              <w:widowControl/>
              <w:jc w:val="center"/>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8</w:t>
            </w:r>
          </w:p>
        </w:tc>
        <w:tc>
          <w:tcPr>
            <w:tcW w:w="2184" w:type="dxa"/>
            <w:noWrap w:val="0"/>
            <w:vAlign w:val="center"/>
          </w:tcPr>
          <w:p w14:paraId="736CF84D">
            <w:pPr>
              <w:widowControl/>
              <w:jc w:val="center"/>
              <w:textAlignment w:val="center"/>
              <w:rPr>
                <w:rFonts w:hint="eastAsia" w:ascii="宋体" w:hAnsi="宋体" w:eastAsia="宋体" w:cs="宋体"/>
                <w:sz w:val="24"/>
                <w:szCs w:val="24"/>
              </w:rPr>
            </w:pPr>
            <w:r>
              <w:rPr>
                <w:rFonts w:hint="eastAsia" w:ascii="宋体" w:hAnsi="宋体" w:eastAsia="宋体" w:cs="宋体"/>
                <w:color w:val="000000"/>
                <w:kern w:val="0"/>
                <w:sz w:val="24"/>
                <w:szCs w:val="24"/>
                <w:lang w:bidi="ar"/>
              </w:rPr>
              <w:t>电视安装支架</w:t>
            </w:r>
          </w:p>
        </w:tc>
        <w:tc>
          <w:tcPr>
            <w:tcW w:w="5120" w:type="dxa"/>
            <w:noWrap w:val="0"/>
            <w:vAlign w:val="center"/>
          </w:tcPr>
          <w:p w14:paraId="75AD5726">
            <w:pPr>
              <w:widowControl/>
              <w:jc w:val="left"/>
              <w:textAlignment w:val="center"/>
              <w:rPr>
                <w:rFonts w:hint="eastAsia" w:ascii="宋体" w:hAnsi="宋体" w:eastAsia="宋体" w:cs="宋体"/>
                <w:bCs/>
                <w:sz w:val="24"/>
                <w:szCs w:val="24"/>
              </w:rPr>
            </w:pPr>
            <w:r>
              <w:rPr>
                <w:rFonts w:hint="eastAsia" w:ascii="宋体" w:hAnsi="宋体" w:eastAsia="宋体" w:cs="宋体"/>
                <w:color w:val="000000"/>
                <w:kern w:val="0"/>
                <w:sz w:val="24"/>
                <w:szCs w:val="24"/>
                <w:lang w:bidi="ar"/>
              </w:rPr>
              <w:t>利旧</w:t>
            </w:r>
          </w:p>
        </w:tc>
        <w:tc>
          <w:tcPr>
            <w:tcW w:w="406" w:type="dxa"/>
            <w:noWrap w:val="0"/>
            <w:vAlign w:val="center"/>
          </w:tcPr>
          <w:p w14:paraId="72D7668B">
            <w:pPr>
              <w:widowControl/>
              <w:jc w:val="center"/>
              <w:textAlignment w:val="center"/>
              <w:rPr>
                <w:rFonts w:hint="eastAsia" w:ascii="宋体" w:hAnsi="宋体" w:eastAsia="宋体" w:cs="宋体"/>
                <w:bCs/>
                <w:sz w:val="24"/>
                <w:szCs w:val="24"/>
              </w:rPr>
            </w:pPr>
          </w:p>
        </w:tc>
        <w:tc>
          <w:tcPr>
            <w:tcW w:w="406" w:type="dxa"/>
            <w:noWrap w:val="0"/>
            <w:vAlign w:val="center"/>
          </w:tcPr>
          <w:p w14:paraId="72DF36E0">
            <w:pPr>
              <w:widowControl/>
              <w:jc w:val="center"/>
              <w:textAlignment w:val="center"/>
              <w:rPr>
                <w:rFonts w:hint="eastAsia" w:ascii="宋体" w:hAnsi="宋体" w:eastAsia="宋体" w:cs="宋体"/>
                <w:bCs/>
                <w:sz w:val="24"/>
                <w:szCs w:val="24"/>
              </w:rPr>
            </w:pPr>
          </w:p>
        </w:tc>
      </w:tr>
      <w:tr w14:paraId="6E6B9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2B80490C">
            <w:pPr>
              <w:widowControl/>
              <w:jc w:val="center"/>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五</w:t>
            </w:r>
          </w:p>
        </w:tc>
        <w:tc>
          <w:tcPr>
            <w:tcW w:w="2184" w:type="dxa"/>
            <w:noWrap w:val="0"/>
            <w:vAlign w:val="center"/>
          </w:tcPr>
          <w:p w14:paraId="1E1E056A">
            <w:pPr>
              <w:widowControl/>
              <w:jc w:val="center"/>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其他配套</w:t>
            </w:r>
          </w:p>
        </w:tc>
        <w:tc>
          <w:tcPr>
            <w:tcW w:w="5120" w:type="dxa"/>
            <w:noWrap w:val="0"/>
            <w:vAlign w:val="center"/>
          </w:tcPr>
          <w:p w14:paraId="764C2A9A">
            <w:pPr>
              <w:widowControl/>
              <w:jc w:val="left"/>
              <w:textAlignment w:val="center"/>
              <w:rPr>
                <w:rFonts w:hint="eastAsia" w:ascii="宋体" w:hAnsi="宋体" w:eastAsia="宋体" w:cs="宋体"/>
                <w:color w:val="000000"/>
                <w:kern w:val="0"/>
                <w:sz w:val="24"/>
                <w:szCs w:val="24"/>
                <w:lang w:bidi="ar"/>
              </w:rPr>
            </w:pPr>
          </w:p>
        </w:tc>
        <w:tc>
          <w:tcPr>
            <w:tcW w:w="406" w:type="dxa"/>
            <w:noWrap w:val="0"/>
            <w:vAlign w:val="center"/>
          </w:tcPr>
          <w:p w14:paraId="6BC79EA4">
            <w:pPr>
              <w:widowControl/>
              <w:jc w:val="center"/>
              <w:textAlignment w:val="center"/>
              <w:rPr>
                <w:rFonts w:hint="eastAsia" w:ascii="宋体" w:hAnsi="宋体" w:eastAsia="宋体" w:cs="宋体"/>
                <w:color w:val="000000"/>
                <w:kern w:val="0"/>
                <w:sz w:val="24"/>
                <w:szCs w:val="24"/>
                <w:lang w:bidi="ar"/>
              </w:rPr>
            </w:pPr>
          </w:p>
        </w:tc>
        <w:tc>
          <w:tcPr>
            <w:tcW w:w="406" w:type="dxa"/>
            <w:noWrap w:val="0"/>
            <w:vAlign w:val="center"/>
          </w:tcPr>
          <w:p w14:paraId="6D061B8E">
            <w:pPr>
              <w:widowControl/>
              <w:jc w:val="center"/>
              <w:textAlignment w:val="center"/>
              <w:rPr>
                <w:rFonts w:hint="eastAsia" w:ascii="宋体" w:hAnsi="宋体" w:eastAsia="宋体" w:cs="宋体"/>
                <w:color w:val="000000"/>
                <w:kern w:val="0"/>
                <w:sz w:val="24"/>
                <w:szCs w:val="24"/>
                <w:lang w:bidi="ar"/>
              </w:rPr>
            </w:pPr>
          </w:p>
        </w:tc>
      </w:tr>
      <w:tr w14:paraId="52414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18537698">
            <w:pPr>
              <w:widowControl/>
              <w:jc w:val="center"/>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w:t>
            </w:r>
          </w:p>
        </w:tc>
        <w:tc>
          <w:tcPr>
            <w:tcW w:w="2184" w:type="dxa"/>
            <w:noWrap w:val="0"/>
            <w:vAlign w:val="center"/>
          </w:tcPr>
          <w:p w14:paraId="62529694">
            <w:pPr>
              <w:widowControl/>
              <w:jc w:val="center"/>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专业功放</w:t>
            </w:r>
          </w:p>
        </w:tc>
        <w:tc>
          <w:tcPr>
            <w:tcW w:w="5120" w:type="dxa"/>
            <w:noWrap w:val="0"/>
            <w:vAlign w:val="center"/>
          </w:tcPr>
          <w:p w14:paraId="5CB5F650">
            <w:pPr>
              <w:widowControl/>
              <w:jc w:val="left"/>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利旧</w:t>
            </w:r>
          </w:p>
        </w:tc>
        <w:tc>
          <w:tcPr>
            <w:tcW w:w="406" w:type="dxa"/>
            <w:noWrap w:val="0"/>
            <w:vAlign w:val="center"/>
          </w:tcPr>
          <w:p w14:paraId="5EEAFA8A">
            <w:pPr>
              <w:widowControl/>
              <w:jc w:val="center"/>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 xml:space="preserve"> </w:t>
            </w:r>
          </w:p>
        </w:tc>
        <w:tc>
          <w:tcPr>
            <w:tcW w:w="406" w:type="dxa"/>
            <w:noWrap w:val="0"/>
            <w:vAlign w:val="center"/>
          </w:tcPr>
          <w:p w14:paraId="047A5113">
            <w:pPr>
              <w:widowControl/>
              <w:jc w:val="center"/>
              <w:textAlignment w:val="center"/>
              <w:rPr>
                <w:rFonts w:hint="eastAsia" w:ascii="宋体" w:hAnsi="宋体" w:eastAsia="宋体" w:cs="宋体"/>
                <w:color w:val="000000"/>
                <w:kern w:val="0"/>
                <w:sz w:val="24"/>
                <w:szCs w:val="24"/>
                <w:lang w:bidi="ar"/>
              </w:rPr>
            </w:pPr>
          </w:p>
        </w:tc>
      </w:tr>
      <w:tr w14:paraId="23005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27A91E7F">
            <w:pPr>
              <w:widowControl/>
              <w:jc w:val="center"/>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w:t>
            </w:r>
          </w:p>
        </w:tc>
        <w:tc>
          <w:tcPr>
            <w:tcW w:w="2184" w:type="dxa"/>
            <w:noWrap w:val="0"/>
            <w:vAlign w:val="center"/>
          </w:tcPr>
          <w:p w14:paraId="0795BB4A">
            <w:pPr>
              <w:widowControl/>
              <w:jc w:val="center"/>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扩声音箱</w:t>
            </w:r>
          </w:p>
        </w:tc>
        <w:tc>
          <w:tcPr>
            <w:tcW w:w="5120" w:type="dxa"/>
            <w:noWrap w:val="0"/>
            <w:vAlign w:val="center"/>
          </w:tcPr>
          <w:p w14:paraId="3659F798">
            <w:pPr>
              <w:widowControl/>
              <w:jc w:val="left"/>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利旧</w:t>
            </w:r>
          </w:p>
        </w:tc>
        <w:tc>
          <w:tcPr>
            <w:tcW w:w="406" w:type="dxa"/>
            <w:noWrap w:val="0"/>
            <w:vAlign w:val="center"/>
          </w:tcPr>
          <w:p w14:paraId="55492269">
            <w:pPr>
              <w:widowControl/>
              <w:jc w:val="center"/>
              <w:textAlignment w:val="center"/>
              <w:rPr>
                <w:rFonts w:hint="eastAsia" w:ascii="宋体" w:hAnsi="宋体" w:eastAsia="宋体" w:cs="宋体"/>
                <w:color w:val="000000"/>
                <w:kern w:val="0"/>
                <w:sz w:val="24"/>
                <w:szCs w:val="24"/>
                <w:lang w:bidi="ar"/>
              </w:rPr>
            </w:pPr>
          </w:p>
        </w:tc>
        <w:tc>
          <w:tcPr>
            <w:tcW w:w="406" w:type="dxa"/>
            <w:noWrap w:val="0"/>
            <w:vAlign w:val="center"/>
          </w:tcPr>
          <w:p w14:paraId="72B6A228">
            <w:pPr>
              <w:widowControl/>
              <w:jc w:val="center"/>
              <w:textAlignment w:val="center"/>
              <w:rPr>
                <w:rFonts w:hint="eastAsia" w:ascii="宋体" w:hAnsi="宋体" w:eastAsia="宋体" w:cs="宋体"/>
                <w:color w:val="000000"/>
                <w:kern w:val="0"/>
                <w:sz w:val="24"/>
                <w:szCs w:val="24"/>
                <w:lang w:bidi="ar"/>
              </w:rPr>
            </w:pPr>
          </w:p>
        </w:tc>
      </w:tr>
      <w:tr w14:paraId="33E2C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207126C7">
            <w:pPr>
              <w:widowControl/>
              <w:jc w:val="center"/>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w:t>
            </w:r>
          </w:p>
        </w:tc>
        <w:tc>
          <w:tcPr>
            <w:tcW w:w="2184" w:type="dxa"/>
            <w:noWrap w:val="0"/>
            <w:vAlign w:val="center"/>
          </w:tcPr>
          <w:p w14:paraId="589A5531">
            <w:pPr>
              <w:widowControl/>
              <w:jc w:val="center"/>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时序电源控制器</w:t>
            </w:r>
          </w:p>
        </w:tc>
        <w:tc>
          <w:tcPr>
            <w:tcW w:w="5120" w:type="dxa"/>
            <w:noWrap w:val="0"/>
            <w:vAlign w:val="center"/>
          </w:tcPr>
          <w:p w14:paraId="45455166">
            <w:pPr>
              <w:widowControl/>
              <w:jc w:val="left"/>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利旧</w:t>
            </w:r>
          </w:p>
        </w:tc>
        <w:tc>
          <w:tcPr>
            <w:tcW w:w="406" w:type="dxa"/>
            <w:noWrap w:val="0"/>
            <w:vAlign w:val="center"/>
          </w:tcPr>
          <w:p w14:paraId="46C0B225">
            <w:pPr>
              <w:widowControl/>
              <w:jc w:val="center"/>
              <w:textAlignment w:val="center"/>
              <w:rPr>
                <w:rFonts w:hint="eastAsia" w:ascii="宋体" w:hAnsi="宋体" w:eastAsia="宋体" w:cs="宋体"/>
                <w:color w:val="000000"/>
                <w:kern w:val="0"/>
                <w:sz w:val="24"/>
                <w:szCs w:val="24"/>
                <w:lang w:bidi="ar"/>
              </w:rPr>
            </w:pPr>
          </w:p>
        </w:tc>
        <w:tc>
          <w:tcPr>
            <w:tcW w:w="406" w:type="dxa"/>
            <w:noWrap w:val="0"/>
            <w:vAlign w:val="center"/>
          </w:tcPr>
          <w:p w14:paraId="34B7E0F3">
            <w:pPr>
              <w:widowControl/>
              <w:jc w:val="center"/>
              <w:textAlignment w:val="center"/>
              <w:rPr>
                <w:rFonts w:hint="eastAsia" w:ascii="宋体" w:hAnsi="宋体" w:eastAsia="宋体" w:cs="宋体"/>
                <w:color w:val="000000"/>
                <w:kern w:val="0"/>
                <w:sz w:val="24"/>
                <w:szCs w:val="24"/>
                <w:lang w:bidi="ar"/>
              </w:rPr>
            </w:pPr>
          </w:p>
        </w:tc>
      </w:tr>
      <w:tr w14:paraId="7E881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5C435EB7">
            <w:pPr>
              <w:widowControl/>
              <w:jc w:val="center"/>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w:t>
            </w:r>
          </w:p>
        </w:tc>
        <w:tc>
          <w:tcPr>
            <w:tcW w:w="2184" w:type="dxa"/>
            <w:noWrap w:val="0"/>
            <w:vAlign w:val="center"/>
          </w:tcPr>
          <w:p w14:paraId="59BB63CB">
            <w:pPr>
              <w:widowControl/>
              <w:jc w:val="center"/>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网络接入设备</w:t>
            </w:r>
          </w:p>
        </w:tc>
        <w:tc>
          <w:tcPr>
            <w:tcW w:w="5120" w:type="dxa"/>
            <w:noWrap w:val="0"/>
            <w:vAlign w:val="center"/>
          </w:tcPr>
          <w:p w14:paraId="5A9A69F0">
            <w:pPr>
              <w:widowControl/>
              <w:jc w:val="left"/>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利旧</w:t>
            </w:r>
          </w:p>
        </w:tc>
        <w:tc>
          <w:tcPr>
            <w:tcW w:w="406" w:type="dxa"/>
            <w:noWrap w:val="0"/>
            <w:vAlign w:val="center"/>
          </w:tcPr>
          <w:p w14:paraId="3A97C8FE">
            <w:pPr>
              <w:widowControl/>
              <w:jc w:val="center"/>
              <w:textAlignment w:val="center"/>
              <w:rPr>
                <w:rFonts w:hint="eastAsia" w:ascii="宋体" w:hAnsi="宋体" w:eastAsia="宋体" w:cs="宋体"/>
                <w:color w:val="000000"/>
                <w:kern w:val="0"/>
                <w:sz w:val="24"/>
                <w:szCs w:val="24"/>
                <w:lang w:bidi="ar"/>
              </w:rPr>
            </w:pPr>
          </w:p>
        </w:tc>
        <w:tc>
          <w:tcPr>
            <w:tcW w:w="406" w:type="dxa"/>
            <w:noWrap w:val="0"/>
            <w:vAlign w:val="center"/>
          </w:tcPr>
          <w:p w14:paraId="4AD74705">
            <w:pPr>
              <w:widowControl/>
              <w:jc w:val="center"/>
              <w:textAlignment w:val="center"/>
              <w:rPr>
                <w:rFonts w:hint="eastAsia" w:ascii="宋体" w:hAnsi="宋体" w:eastAsia="宋体" w:cs="宋体"/>
                <w:color w:val="000000"/>
                <w:kern w:val="0"/>
                <w:sz w:val="24"/>
                <w:szCs w:val="24"/>
                <w:lang w:bidi="ar"/>
              </w:rPr>
            </w:pPr>
          </w:p>
        </w:tc>
      </w:tr>
      <w:tr w14:paraId="3FBE7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3BB648FE">
            <w:pPr>
              <w:widowControl/>
              <w:jc w:val="center"/>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5</w:t>
            </w:r>
          </w:p>
        </w:tc>
        <w:tc>
          <w:tcPr>
            <w:tcW w:w="2184" w:type="dxa"/>
            <w:noWrap w:val="0"/>
            <w:vAlign w:val="center"/>
          </w:tcPr>
          <w:p w14:paraId="2AA1B598">
            <w:pPr>
              <w:widowControl/>
              <w:jc w:val="center"/>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机柜</w:t>
            </w:r>
          </w:p>
        </w:tc>
        <w:tc>
          <w:tcPr>
            <w:tcW w:w="5120" w:type="dxa"/>
            <w:noWrap w:val="0"/>
            <w:vAlign w:val="center"/>
          </w:tcPr>
          <w:p w14:paraId="7B0FD845">
            <w:pPr>
              <w:widowControl/>
              <w:jc w:val="left"/>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利旧</w:t>
            </w:r>
          </w:p>
        </w:tc>
        <w:tc>
          <w:tcPr>
            <w:tcW w:w="406" w:type="dxa"/>
            <w:noWrap w:val="0"/>
            <w:vAlign w:val="center"/>
          </w:tcPr>
          <w:p w14:paraId="17BE3CB5">
            <w:pPr>
              <w:widowControl/>
              <w:jc w:val="center"/>
              <w:textAlignment w:val="center"/>
              <w:rPr>
                <w:rFonts w:hint="eastAsia" w:ascii="宋体" w:hAnsi="宋体" w:eastAsia="宋体" w:cs="宋体"/>
                <w:color w:val="000000"/>
                <w:kern w:val="0"/>
                <w:sz w:val="24"/>
                <w:szCs w:val="24"/>
                <w:lang w:bidi="ar"/>
              </w:rPr>
            </w:pPr>
          </w:p>
        </w:tc>
        <w:tc>
          <w:tcPr>
            <w:tcW w:w="406" w:type="dxa"/>
            <w:noWrap w:val="0"/>
            <w:vAlign w:val="center"/>
          </w:tcPr>
          <w:p w14:paraId="23E4FB68">
            <w:pPr>
              <w:widowControl/>
              <w:jc w:val="center"/>
              <w:textAlignment w:val="center"/>
              <w:rPr>
                <w:rFonts w:hint="eastAsia" w:ascii="宋体" w:hAnsi="宋体" w:eastAsia="宋体" w:cs="宋体"/>
                <w:color w:val="000000"/>
                <w:kern w:val="0"/>
                <w:sz w:val="24"/>
                <w:szCs w:val="24"/>
                <w:lang w:bidi="ar"/>
              </w:rPr>
            </w:pPr>
          </w:p>
        </w:tc>
      </w:tr>
      <w:tr w14:paraId="5F3D5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3FDD3CE6">
            <w:pPr>
              <w:widowControl/>
              <w:jc w:val="center"/>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6</w:t>
            </w:r>
          </w:p>
        </w:tc>
        <w:tc>
          <w:tcPr>
            <w:tcW w:w="2184" w:type="dxa"/>
            <w:noWrap w:val="0"/>
            <w:vAlign w:val="center"/>
          </w:tcPr>
          <w:p w14:paraId="645ED71C">
            <w:pPr>
              <w:widowControl/>
              <w:jc w:val="center"/>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庭审公告屏</w:t>
            </w:r>
          </w:p>
        </w:tc>
        <w:tc>
          <w:tcPr>
            <w:tcW w:w="5120" w:type="dxa"/>
            <w:noWrap w:val="0"/>
            <w:vAlign w:val="center"/>
          </w:tcPr>
          <w:p w14:paraId="5678D39F">
            <w:pPr>
              <w:widowControl/>
              <w:jc w:val="left"/>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面板尺寸：21.5英寸</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显示比例：16:9</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背光类型：LED</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刷新频率：60Hz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亮度：450 cd/m²</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对比度：1500:1</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信号接口类型：LVDS，LAN×1，USB2.0×2，TFCard×1，AUDIO OUT×1</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最佳分辨率：1920*1080</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处理器：瑞芯微</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存储：2G+16G</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操作系统：安卓</w:t>
            </w:r>
          </w:p>
        </w:tc>
        <w:tc>
          <w:tcPr>
            <w:tcW w:w="406" w:type="dxa"/>
            <w:noWrap w:val="0"/>
            <w:vAlign w:val="center"/>
          </w:tcPr>
          <w:p w14:paraId="34D452A1">
            <w:pPr>
              <w:widowControl/>
              <w:jc w:val="center"/>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 xml:space="preserve">1 </w:t>
            </w:r>
          </w:p>
        </w:tc>
        <w:tc>
          <w:tcPr>
            <w:tcW w:w="406" w:type="dxa"/>
            <w:noWrap w:val="0"/>
            <w:vAlign w:val="center"/>
          </w:tcPr>
          <w:p w14:paraId="4BE6795D">
            <w:pPr>
              <w:widowControl/>
              <w:jc w:val="center"/>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台</w:t>
            </w:r>
          </w:p>
        </w:tc>
      </w:tr>
      <w:tr w14:paraId="78C0F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1F7A42DA">
            <w:pPr>
              <w:widowControl/>
              <w:jc w:val="center"/>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7</w:t>
            </w:r>
          </w:p>
        </w:tc>
        <w:tc>
          <w:tcPr>
            <w:tcW w:w="2184" w:type="dxa"/>
            <w:noWrap w:val="0"/>
            <w:vAlign w:val="center"/>
          </w:tcPr>
          <w:p w14:paraId="1FEEDF35">
            <w:pPr>
              <w:widowControl/>
              <w:jc w:val="center"/>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布线材料</w:t>
            </w:r>
          </w:p>
        </w:tc>
        <w:tc>
          <w:tcPr>
            <w:tcW w:w="5120" w:type="dxa"/>
            <w:noWrap w:val="0"/>
            <w:vAlign w:val="center"/>
          </w:tcPr>
          <w:p w14:paraId="342BF12E">
            <w:pPr>
              <w:widowControl/>
              <w:jc w:val="left"/>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包括法庭内部的音视频、网络、控制、电源等线缆，以及摄像机支架、接头、管槽、辅材等</w:t>
            </w:r>
          </w:p>
        </w:tc>
        <w:tc>
          <w:tcPr>
            <w:tcW w:w="406" w:type="dxa"/>
            <w:noWrap w:val="0"/>
            <w:vAlign w:val="center"/>
          </w:tcPr>
          <w:p w14:paraId="007D239B">
            <w:pPr>
              <w:widowControl/>
              <w:jc w:val="center"/>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w:t>
            </w:r>
          </w:p>
        </w:tc>
        <w:tc>
          <w:tcPr>
            <w:tcW w:w="406" w:type="dxa"/>
            <w:noWrap w:val="0"/>
            <w:vAlign w:val="center"/>
          </w:tcPr>
          <w:p w14:paraId="5F9C29A4">
            <w:pPr>
              <w:widowControl/>
              <w:jc w:val="center"/>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批</w:t>
            </w:r>
          </w:p>
        </w:tc>
      </w:tr>
    </w:tbl>
    <w:p w14:paraId="338704A9">
      <w:pPr>
        <w:widowControl/>
        <w:shd w:val="clear" w:color="auto" w:fill="FFFFFF"/>
        <w:spacing w:line="360" w:lineRule="auto"/>
        <w:ind w:firstLine="482" w:firstLineChars="200"/>
        <w:jc w:val="left"/>
        <w:rPr>
          <w:rFonts w:hint="eastAsia" w:ascii="宋体" w:hAnsi="宋体" w:eastAsia="宋体" w:cs="宋体"/>
          <w:b/>
          <w:bCs/>
          <w:sz w:val="24"/>
          <w:szCs w:val="24"/>
        </w:rPr>
      </w:pPr>
      <w:r>
        <w:rPr>
          <w:rFonts w:hint="eastAsia" w:ascii="宋体" w:hAnsi="宋体" w:eastAsia="宋体" w:cs="宋体"/>
          <w:b/>
          <w:bCs/>
          <w:kern w:val="0"/>
          <w:sz w:val="24"/>
          <w:szCs w:val="24"/>
        </w:rPr>
        <w:t>★要求本次采购的智慧法庭系统能与全国法院“一张网”系统实现兼容对接（按全国法院办案办公平台对接标准及要求）。（提供承诺函，格式自拟）。</w:t>
      </w:r>
    </w:p>
    <w:p w14:paraId="4B74500F">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四、商务要求</w:t>
      </w:r>
    </w:p>
    <w:p w14:paraId="0E75BCED">
      <w:pPr>
        <w:pStyle w:val="18"/>
        <w:spacing w:line="360" w:lineRule="auto"/>
        <w:ind w:firstLineChars="200"/>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（一）服务期限：</w:t>
      </w:r>
      <w:r>
        <w:rPr>
          <w:rFonts w:hint="eastAsia" w:ascii="宋体" w:hAnsi="宋体" w:eastAsia="宋体" w:cs="宋体"/>
          <w:sz w:val="24"/>
          <w:szCs w:val="24"/>
        </w:rPr>
        <w:t>合同期限3年。</w:t>
      </w:r>
    </w:p>
    <w:p w14:paraId="5CF6987A">
      <w:pPr>
        <w:pStyle w:val="18"/>
        <w:spacing w:line="360" w:lineRule="auto"/>
        <w:ind w:firstLineChars="200"/>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（二）交付时间：自合同签订后</w:t>
      </w:r>
      <w:r>
        <w:rPr>
          <w:rFonts w:hint="eastAsia" w:ascii="宋体" w:hAnsi="宋体" w:eastAsia="宋体" w:cs="宋体"/>
          <w:sz w:val="24"/>
          <w:szCs w:val="24"/>
        </w:rPr>
        <w:t>20</w:t>
      </w:r>
      <w:r>
        <w:rPr>
          <w:rFonts w:hint="eastAsia" w:ascii="宋体" w:hAnsi="宋体" w:eastAsia="宋体" w:cs="宋体"/>
          <w:color w:val="000000"/>
          <w:kern w:val="2"/>
          <w:sz w:val="24"/>
          <w:szCs w:val="24"/>
        </w:rPr>
        <w:t>个工作日内，成交供应商按合同内容交付给采购人使用。</w:t>
      </w:r>
    </w:p>
    <w:p w14:paraId="2B0E74A8">
      <w:pPr>
        <w:pStyle w:val="18"/>
        <w:spacing w:line="360" w:lineRule="auto"/>
        <w:ind w:left="420" w:firstLine="0"/>
        <w:rPr>
          <w:rFonts w:hint="eastAsia" w:ascii="宋体" w:hAnsi="宋体" w:eastAsia="宋体" w:cs="宋体"/>
          <w:sz w:val="24"/>
          <w:szCs w:val="24"/>
        </w:rPr>
      </w:pPr>
      <w:bookmarkStart w:id="0" w:name="_Toc13181"/>
      <w:bookmarkStart w:id="1" w:name="_Toc1420"/>
      <w:bookmarkStart w:id="2" w:name="_Toc9499"/>
      <w:r>
        <w:rPr>
          <w:rFonts w:hint="eastAsia" w:ascii="宋体" w:hAnsi="宋体" w:eastAsia="宋体" w:cs="宋体"/>
          <w:sz w:val="24"/>
          <w:szCs w:val="24"/>
        </w:rPr>
        <w:t>（</w:t>
      </w:r>
      <w:r>
        <w:rPr>
          <w:rFonts w:hint="eastAsia" w:ascii="宋体" w:hAnsi="宋体" w:eastAsia="宋体" w:cs="宋体"/>
          <w:sz w:val="24"/>
          <w:szCs w:val="24"/>
          <w:lang w:val="en-US" w:eastAsia="zh-CN"/>
        </w:rPr>
        <w:t>三</w:t>
      </w:r>
      <w:r>
        <w:rPr>
          <w:rFonts w:hint="eastAsia" w:ascii="宋体" w:hAnsi="宋体" w:eastAsia="宋体" w:cs="宋体"/>
          <w:sz w:val="24"/>
          <w:szCs w:val="24"/>
        </w:rPr>
        <w:t>）</w:t>
      </w:r>
      <w:bookmarkEnd w:id="0"/>
      <w:bookmarkEnd w:id="1"/>
      <w:bookmarkEnd w:id="2"/>
      <w:bookmarkStart w:id="3" w:name="_Toc19154"/>
      <w:r>
        <w:rPr>
          <w:rFonts w:hint="eastAsia" w:ascii="宋体" w:hAnsi="宋体" w:eastAsia="宋体" w:cs="宋体"/>
          <w:sz w:val="24"/>
          <w:szCs w:val="24"/>
        </w:rPr>
        <w:t>售后服务要求</w:t>
      </w:r>
      <w:bookmarkEnd w:id="3"/>
      <w:r>
        <w:rPr>
          <w:rFonts w:hint="eastAsia" w:ascii="宋体" w:hAnsi="宋体" w:eastAsia="宋体" w:cs="宋体"/>
          <w:sz w:val="24"/>
          <w:szCs w:val="24"/>
        </w:rPr>
        <w:t>：</w:t>
      </w:r>
      <w:bookmarkStart w:id="4" w:name="_Toc13225"/>
    </w:p>
    <w:p w14:paraId="7E268B2D">
      <w:pPr>
        <w:pStyle w:val="16"/>
        <w:numPr>
          <w:ilvl w:val="0"/>
          <w:numId w:val="3"/>
        </w:numPr>
        <w:spacing w:line="360" w:lineRule="auto"/>
        <w:ind w:left="420" w:leftChars="200"/>
        <w:rPr>
          <w:rFonts w:hint="eastAsia" w:ascii="宋体" w:hAnsi="宋体" w:eastAsia="宋体" w:cs="宋体"/>
          <w:sz w:val="24"/>
          <w:szCs w:val="24"/>
        </w:rPr>
      </w:pPr>
      <w:r>
        <w:rPr>
          <w:rFonts w:hint="eastAsia" w:ascii="宋体" w:hAnsi="宋体" w:eastAsia="宋体" w:cs="宋体"/>
          <w:sz w:val="24"/>
          <w:szCs w:val="24"/>
        </w:rPr>
        <w:t>成交供应商应按照国家有关法律、法规、规章和“三包”规定以及响应承诺提供售后服务。售后服务及保修条件不得低于国家和行业主管部门制定的有关标准。</w:t>
      </w:r>
    </w:p>
    <w:p w14:paraId="31E53722">
      <w:pPr>
        <w:pStyle w:val="16"/>
        <w:numPr>
          <w:ilvl w:val="0"/>
          <w:numId w:val="3"/>
        </w:numPr>
        <w:spacing w:line="360" w:lineRule="auto"/>
        <w:ind w:left="420" w:leftChars="200"/>
        <w:rPr>
          <w:rFonts w:hint="eastAsia" w:ascii="宋体" w:hAnsi="宋体" w:eastAsia="宋体" w:cs="宋体"/>
          <w:sz w:val="24"/>
          <w:szCs w:val="24"/>
        </w:rPr>
      </w:pPr>
      <w:r>
        <w:rPr>
          <w:rFonts w:hint="eastAsia" w:ascii="宋体" w:hAnsi="宋体" w:eastAsia="宋体" w:cs="宋体"/>
          <w:sz w:val="24"/>
          <w:szCs w:val="24"/>
        </w:rPr>
        <w:t xml:space="preserve">所有耗材产品均需按生产厂商规定的保修期提供免费保修服务。 </w:t>
      </w:r>
    </w:p>
    <w:p w14:paraId="3270511A">
      <w:pPr>
        <w:pStyle w:val="16"/>
        <w:numPr>
          <w:ilvl w:val="0"/>
          <w:numId w:val="3"/>
        </w:numPr>
        <w:spacing w:line="360" w:lineRule="auto"/>
        <w:ind w:left="420" w:leftChars="200"/>
        <w:rPr>
          <w:rFonts w:hint="eastAsia" w:ascii="宋体" w:hAnsi="宋体" w:eastAsia="宋体" w:cs="宋体"/>
          <w:sz w:val="24"/>
          <w:szCs w:val="24"/>
        </w:rPr>
      </w:pPr>
      <w:r>
        <w:rPr>
          <w:rFonts w:hint="eastAsia" w:ascii="宋体" w:hAnsi="宋体" w:eastAsia="宋体" w:cs="宋体"/>
          <w:sz w:val="24"/>
          <w:szCs w:val="24"/>
        </w:rPr>
        <w:t>年度满意度考核：自合同签订期每满一年时，采购人根据成交供应商提供的租赁服务质量以及售后等，填写《供应商租赁服务年度满意度考核表》（见附件），供应商年度满意度考核未达到合格标准的，采购人有权取消成交供应商的服务资格，一切责任由成交供应商承担。</w:t>
      </w:r>
      <w:r>
        <w:rPr>
          <w:rFonts w:hint="eastAsia" w:ascii="宋体" w:hAnsi="宋体" w:eastAsia="宋体" w:cs="宋体"/>
          <w:b/>
          <w:bCs/>
          <w:sz w:val="24"/>
          <w:szCs w:val="24"/>
        </w:rPr>
        <w:t>（成交供应商须提供承诺书，格式自拟）</w:t>
      </w:r>
    </w:p>
    <w:p w14:paraId="24495AD7">
      <w:pPr>
        <w:pStyle w:val="16"/>
        <w:numPr>
          <w:ilvl w:val="0"/>
          <w:numId w:val="3"/>
        </w:numPr>
        <w:spacing w:line="360" w:lineRule="auto"/>
        <w:ind w:left="420" w:leftChars="200"/>
        <w:rPr>
          <w:rFonts w:hint="eastAsia" w:ascii="宋体" w:hAnsi="宋体" w:eastAsia="宋体" w:cs="宋体"/>
          <w:sz w:val="24"/>
          <w:szCs w:val="24"/>
        </w:rPr>
      </w:pPr>
      <w:r>
        <w:rPr>
          <w:rFonts w:hint="eastAsia" w:ascii="宋体" w:hAnsi="宋体" w:eastAsia="宋体" w:cs="宋体"/>
          <w:sz w:val="24"/>
          <w:szCs w:val="24"/>
        </w:rPr>
        <w:t>成交供应商应提供全年365天，每周7*24小时的售后服务，成交供应商应配合采购人的工作安排，收到采购人报修电话后需15分钟内电话响应，报修后2小时内技术服务人员到达采购人故障设备所在地进行修复，技术服务人员不能在4小时内修复时，应马上安排其他技术服务人员上门维修，直至设备完全正常运行为止。</w:t>
      </w:r>
    </w:p>
    <w:p w14:paraId="66C9E053">
      <w:pPr>
        <w:pStyle w:val="16"/>
        <w:numPr>
          <w:ilvl w:val="0"/>
          <w:numId w:val="3"/>
        </w:numPr>
        <w:spacing w:line="360" w:lineRule="auto"/>
        <w:ind w:left="420" w:leftChars="200"/>
        <w:rPr>
          <w:rFonts w:hint="eastAsia" w:ascii="宋体" w:hAnsi="宋体" w:eastAsia="宋体" w:cs="宋体"/>
          <w:sz w:val="24"/>
          <w:szCs w:val="24"/>
        </w:rPr>
      </w:pPr>
      <w:r>
        <w:rPr>
          <w:rFonts w:hint="eastAsia" w:ascii="宋体" w:hAnsi="宋体" w:eastAsia="宋体" w:cs="宋体"/>
          <w:sz w:val="24"/>
          <w:szCs w:val="24"/>
        </w:rPr>
        <w:t>重要庭审或特殊情况下，供应商应响应采购人的需求，安排驻场技术服务人员24小时现场待命（需提供承诺函）。</w:t>
      </w:r>
    </w:p>
    <w:p w14:paraId="320FF969">
      <w:pPr>
        <w:pStyle w:val="16"/>
        <w:numPr>
          <w:ilvl w:val="0"/>
          <w:numId w:val="3"/>
        </w:numPr>
        <w:spacing w:line="360" w:lineRule="auto"/>
        <w:ind w:left="420" w:leftChars="200"/>
        <w:rPr>
          <w:rFonts w:hint="eastAsia" w:ascii="宋体" w:hAnsi="宋体" w:eastAsia="宋体" w:cs="宋体"/>
          <w:sz w:val="24"/>
          <w:szCs w:val="24"/>
        </w:rPr>
      </w:pPr>
      <w:r>
        <w:rPr>
          <w:rFonts w:hint="eastAsia" w:ascii="宋体" w:hAnsi="宋体" w:eastAsia="宋体" w:cs="宋体"/>
          <w:sz w:val="24"/>
          <w:szCs w:val="24"/>
        </w:rPr>
        <w:t>成交供应商提供以上基本服务的费用应己全部计入产品采购的报价中，成交供应商不得再向采购人收取任何费用。</w:t>
      </w:r>
      <w:bookmarkEnd w:id="4"/>
    </w:p>
    <w:p w14:paraId="6F061EF4">
      <w:pPr>
        <w:pStyle w:val="10"/>
        <w:ind w:left="0"/>
        <w:rPr>
          <w:rFonts w:hint="eastAsia" w:ascii="宋体" w:hAnsi="宋体" w:eastAsia="宋体" w:cs="宋体"/>
          <w:kern w:val="0"/>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四</w:t>
      </w:r>
      <w:r>
        <w:rPr>
          <w:rFonts w:hint="eastAsia" w:ascii="宋体" w:hAnsi="宋体" w:eastAsia="宋体" w:cs="宋体"/>
          <w:sz w:val="24"/>
          <w:szCs w:val="24"/>
        </w:rPr>
        <w:t>）</w:t>
      </w:r>
      <w:r>
        <w:rPr>
          <w:rFonts w:hint="eastAsia" w:ascii="宋体" w:hAnsi="宋体" w:eastAsia="宋体" w:cs="宋体"/>
          <w:kern w:val="0"/>
          <w:sz w:val="24"/>
          <w:szCs w:val="24"/>
        </w:rPr>
        <w:t>付款方式和条件：</w:t>
      </w:r>
    </w:p>
    <w:p w14:paraId="2A098B5F">
      <w:pPr>
        <w:pStyle w:val="16"/>
        <w:numPr>
          <w:ilvl w:val="0"/>
          <w:numId w:val="4"/>
        </w:numPr>
        <w:spacing w:line="360" w:lineRule="auto"/>
        <w:ind w:left="420" w:leftChars="200"/>
        <w:rPr>
          <w:rFonts w:hint="eastAsia" w:ascii="宋体" w:hAnsi="宋体" w:eastAsia="宋体" w:cs="宋体"/>
          <w:sz w:val="24"/>
          <w:szCs w:val="24"/>
        </w:rPr>
      </w:pPr>
      <w:r>
        <w:rPr>
          <w:rFonts w:hint="eastAsia" w:ascii="宋体" w:hAnsi="宋体" w:eastAsia="宋体" w:cs="宋体"/>
          <w:sz w:val="24"/>
          <w:szCs w:val="24"/>
        </w:rPr>
        <w:t>自项目验收之日起15个工作日内，成交供应商向采购人开具合法有效发票后，采购人支付第一年的合同金额（以省高院批复金额为准），在服务期限满一年后，成交供应商通过年度满意度考核后支付下一年的合同金额，以此类推。三年内结清所有费用。</w:t>
      </w:r>
    </w:p>
    <w:p w14:paraId="3032C307">
      <w:pPr>
        <w:pStyle w:val="16"/>
        <w:numPr>
          <w:ilvl w:val="0"/>
          <w:numId w:val="4"/>
        </w:numPr>
        <w:spacing w:line="360" w:lineRule="auto"/>
        <w:ind w:left="420" w:leftChars="200"/>
        <w:rPr>
          <w:rFonts w:hint="eastAsia" w:ascii="宋体" w:hAnsi="宋体" w:eastAsia="宋体" w:cs="宋体"/>
          <w:sz w:val="24"/>
          <w:szCs w:val="24"/>
        </w:rPr>
      </w:pPr>
      <w:r>
        <w:rPr>
          <w:rFonts w:hint="eastAsia" w:ascii="宋体" w:hAnsi="宋体" w:eastAsia="宋体" w:cs="宋体"/>
          <w:sz w:val="24"/>
          <w:szCs w:val="24"/>
        </w:rPr>
        <w:t xml:space="preserve">结算方式：转账结算（银行转账）。 </w:t>
      </w:r>
    </w:p>
    <w:p w14:paraId="4BC6B946">
      <w:pPr>
        <w:pStyle w:val="16"/>
        <w:numPr>
          <w:ilvl w:val="0"/>
          <w:numId w:val="4"/>
        </w:numPr>
        <w:spacing w:line="360" w:lineRule="auto"/>
        <w:ind w:left="420" w:leftChars="200"/>
        <w:rPr>
          <w:rFonts w:hint="eastAsia" w:ascii="宋体" w:hAnsi="宋体" w:eastAsia="宋体" w:cs="宋体"/>
          <w:sz w:val="24"/>
          <w:szCs w:val="24"/>
        </w:rPr>
      </w:pPr>
      <w:r>
        <w:rPr>
          <w:rFonts w:hint="eastAsia" w:ascii="宋体" w:hAnsi="宋体" w:eastAsia="宋体" w:cs="宋体"/>
          <w:sz w:val="24"/>
          <w:szCs w:val="24"/>
        </w:rPr>
        <w:t xml:space="preserve">成交供应商凭以下有效文件与采购人结算： </w:t>
      </w:r>
    </w:p>
    <w:p w14:paraId="46AE606D">
      <w:pPr>
        <w:pStyle w:val="18"/>
        <w:spacing w:line="360" w:lineRule="auto"/>
        <w:ind w:left="420" w:leftChars="200" w:firstLine="0"/>
        <w:rPr>
          <w:rFonts w:hint="eastAsia" w:ascii="宋体" w:hAnsi="宋体" w:eastAsia="宋体" w:cs="宋体"/>
          <w:sz w:val="24"/>
          <w:szCs w:val="24"/>
        </w:rPr>
      </w:pPr>
      <w:r>
        <w:rPr>
          <w:rFonts w:hint="eastAsia" w:ascii="宋体" w:hAnsi="宋体" w:eastAsia="宋体" w:cs="宋体"/>
          <w:sz w:val="24"/>
          <w:szCs w:val="24"/>
        </w:rPr>
        <w:t xml:space="preserve">（1）合同。 </w:t>
      </w:r>
    </w:p>
    <w:p w14:paraId="6D598413">
      <w:pPr>
        <w:pStyle w:val="18"/>
        <w:spacing w:line="360" w:lineRule="auto"/>
        <w:ind w:left="420" w:leftChars="200" w:firstLine="0"/>
        <w:rPr>
          <w:rFonts w:hint="eastAsia" w:ascii="宋体" w:hAnsi="宋体" w:eastAsia="宋体" w:cs="宋体"/>
          <w:sz w:val="24"/>
          <w:szCs w:val="24"/>
        </w:rPr>
      </w:pPr>
      <w:r>
        <w:rPr>
          <w:rFonts w:hint="eastAsia" w:ascii="宋体" w:hAnsi="宋体" w:eastAsia="宋体" w:cs="宋体"/>
          <w:sz w:val="24"/>
          <w:szCs w:val="24"/>
        </w:rPr>
        <w:t xml:space="preserve">（2）成交供应商开具的正式发票：成交供应商收款时必须持有效发票。收款方、出具发票方、合同乙方均必须与成交供应商名称一致。 </w:t>
      </w:r>
    </w:p>
    <w:p w14:paraId="070136BD">
      <w:pPr>
        <w:pStyle w:val="18"/>
        <w:spacing w:line="360" w:lineRule="auto"/>
        <w:ind w:left="420" w:leftChars="200" w:firstLine="0"/>
        <w:rPr>
          <w:rFonts w:hint="eastAsia" w:ascii="宋体" w:hAnsi="宋体" w:eastAsia="宋体" w:cs="宋体"/>
          <w:sz w:val="24"/>
          <w:szCs w:val="24"/>
        </w:rPr>
      </w:pPr>
      <w:r>
        <w:rPr>
          <w:rFonts w:hint="eastAsia" w:ascii="宋体" w:hAnsi="宋体" w:eastAsia="宋体" w:cs="宋体"/>
          <w:sz w:val="24"/>
          <w:szCs w:val="24"/>
        </w:rPr>
        <w:t>（3）验收报告</w:t>
      </w:r>
    </w:p>
    <w:p w14:paraId="2D5FE8E3">
      <w:pPr>
        <w:pStyle w:val="18"/>
        <w:spacing w:line="360" w:lineRule="auto"/>
        <w:ind w:left="420" w:leftChars="200" w:firstLine="0"/>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kern w:val="2"/>
          <w:sz w:val="24"/>
          <w:szCs w:val="24"/>
        </w:rPr>
        <w:t>《供应商租赁服务年度满意度考核表》（如有）</w:t>
      </w:r>
      <w:r>
        <w:rPr>
          <w:rFonts w:hint="eastAsia" w:ascii="宋体" w:hAnsi="宋体" w:eastAsia="宋体" w:cs="宋体"/>
          <w:sz w:val="24"/>
          <w:szCs w:val="24"/>
        </w:rPr>
        <w:t>。</w:t>
      </w:r>
    </w:p>
    <w:p w14:paraId="237D1152">
      <w:pPr>
        <w:pStyle w:val="16"/>
        <w:numPr>
          <w:ilvl w:val="0"/>
          <w:numId w:val="4"/>
        </w:numPr>
        <w:spacing w:line="360" w:lineRule="auto"/>
        <w:ind w:left="420" w:leftChars="200"/>
        <w:rPr>
          <w:rFonts w:hint="eastAsia" w:ascii="宋体" w:hAnsi="宋体" w:eastAsia="宋体" w:cs="宋体"/>
          <w:sz w:val="24"/>
          <w:szCs w:val="24"/>
        </w:rPr>
      </w:pPr>
      <w:r>
        <w:rPr>
          <w:rFonts w:hint="eastAsia" w:ascii="宋体" w:hAnsi="宋体" w:eastAsia="宋体" w:cs="宋体"/>
          <w:sz w:val="24"/>
          <w:szCs w:val="24"/>
        </w:rPr>
        <w:t xml:space="preserve">因采购人使用的是财政资金，采购人在前款规定的付款时间为向政府采购支付部门提出办理财政支付申请手续的时间（不含政府财政支付部门审核的时间），在规定时间内提出支付申请手续后即视为采购人已经按期支付。 </w:t>
      </w:r>
    </w:p>
    <w:p w14:paraId="1838AF9E">
      <w:pPr>
        <w:pStyle w:val="16"/>
        <w:numPr>
          <w:ilvl w:val="0"/>
          <w:numId w:val="4"/>
        </w:numPr>
        <w:spacing w:line="360" w:lineRule="auto"/>
        <w:ind w:left="420" w:leftChars="200"/>
        <w:rPr>
          <w:rFonts w:hint="eastAsia" w:ascii="宋体" w:hAnsi="宋体" w:eastAsia="宋体" w:cs="宋体"/>
          <w:sz w:val="24"/>
          <w:szCs w:val="24"/>
        </w:rPr>
      </w:pPr>
      <w:r>
        <w:rPr>
          <w:rFonts w:hint="eastAsia" w:ascii="宋体" w:hAnsi="宋体" w:eastAsia="宋体" w:cs="宋体"/>
          <w:sz w:val="24"/>
          <w:szCs w:val="24"/>
        </w:rPr>
        <w:t>付款期间如因特殊情况需调整，由双方协商处理。</w:t>
      </w:r>
    </w:p>
    <w:p w14:paraId="501B7D6A">
      <w:pPr>
        <w:keepNext/>
        <w:spacing w:line="360" w:lineRule="auto"/>
        <w:rPr>
          <w:rFonts w:hint="eastAsia" w:ascii="宋体" w:hAnsi="宋体" w:cs="宋体"/>
          <w:b/>
          <w:bCs/>
          <w:szCs w:val="21"/>
        </w:rPr>
      </w:pPr>
    </w:p>
    <w:p w14:paraId="4DE9C642">
      <w:pPr>
        <w:keepNext/>
        <w:spacing w:line="360" w:lineRule="auto"/>
        <w:rPr>
          <w:rFonts w:hint="eastAsia" w:ascii="宋体" w:hAnsi="宋体" w:cs="宋体"/>
          <w:b/>
          <w:bCs/>
          <w:szCs w:val="21"/>
        </w:rPr>
      </w:pPr>
    </w:p>
    <w:p w14:paraId="00972EDD">
      <w:pPr>
        <w:keepNext/>
        <w:pageBreakBefore/>
        <w:spacing w:line="360" w:lineRule="auto"/>
        <w:rPr>
          <w:rFonts w:hint="eastAsia" w:ascii="宋体" w:hAnsi="宋体" w:eastAsia="宋体" w:cs="宋体"/>
          <w:b/>
          <w:bCs/>
          <w:sz w:val="24"/>
          <w:szCs w:val="24"/>
        </w:rPr>
      </w:pPr>
      <w:r>
        <w:rPr>
          <w:rFonts w:hint="eastAsia" w:ascii="宋体" w:hAnsi="宋体" w:eastAsia="宋体" w:cs="宋体"/>
          <w:b/>
          <w:bCs/>
          <w:sz w:val="24"/>
          <w:szCs w:val="24"/>
        </w:rPr>
        <w:t>五、附件：《供应商租赁服务年度满意度考核表》</w:t>
      </w:r>
    </w:p>
    <w:p w14:paraId="26AF6AF8">
      <w:pPr>
        <w:spacing w:line="360" w:lineRule="auto"/>
        <w:jc w:val="center"/>
        <w:rPr>
          <w:rFonts w:hint="eastAsia" w:ascii="宋体" w:hAnsi="宋体" w:eastAsia="宋体" w:cs="宋体"/>
          <w:sz w:val="24"/>
          <w:szCs w:val="24"/>
        </w:rPr>
      </w:pPr>
    </w:p>
    <w:p w14:paraId="46EF0C21">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仁化县人民法院家事法庭智慧法庭租赁项目</w:t>
      </w:r>
    </w:p>
    <w:p w14:paraId="715BB2F6">
      <w:pPr>
        <w:pStyle w:val="20"/>
        <w:spacing w:line="360" w:lineRule="auto"/>
        <w:rPr>
          <w:rFonts w:hint="eastAsia" w:ascii="宋体" w:hAnsi="宋体" w:eastAsia="宋体" w:cs="宋体"/>
          <w:sz w:val="24"/>
          <w:szCs w:val="24"/>
        </w:rPr>
      </w:pPr>
    </w:p>
    <w:p w14:paraId="01864234">
      <w:pPr>
        <w:spacing w:line="360" w:lineRule="auto"/>
        <w:ind w:firstLine="240" w:firstLineChars="100"/>
        <w:rPr>
          <w:rFonts w:hint="eastAsia" w:ascii="宋体" w:hAnsi="宋体" w:eastAsia="宋体" w:cs="宋体"/>
          <w:sz w:val="24"/>
          <w:szCs w:val="24"/>
          <w:u w:val="single"/>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时间：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tbl>
      <w:tblPr>
        <w:tblStyle w:val="1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76"/>
        <w:gridCol w:w="1993"/>
        <w:gridCol w:w="2648"/>
        <w:gridCol w:w="2661"/>
      </w:tblGrid>
      <w:tr w14:paraId="36B1C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1" w:type="pct"/>
            <w:vMerge w:val="restart"/>
            <w:noWrap w:val="0"/>
            <w:vAlign w:val="center"/>
          </w:tcPr>
          <w:p w14:paraId="11B28728">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产品名称</w:t>
            </w:r>
          </w:p>
        </w:tc>
        <w:tc>
          <w:tcPr>
            <w:tcW w:w="3418" w:type="pct"/>
            <w:gridSpan w:val="3"/>
            <w:noWrap w:val="0"/>
            <w:vAlign w:val="top"/>
          </w:tcPr>
          <w:p w14:paraId="16104E06">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总体评价</w:t>
            </w:r>
          </w:p>
        </w:tc>
      </w:tr>
      <w:tr w14:paraId="6CDC6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1" w:type="pct"/>
            <w:vMerge w:val="continue"/>
            <w:noWrap w:val="0"/>
            <w:vAlign w:val="top"/>
          </w:tcPr>
          <w:p w14:paraId="43E3BA5D">
            <w:pPr>
              <w:spacing w:line="360" w:lineRule="auto"/>
              <w:rPr>
                <w:rFonts w:hint="eastAsia" w:ascii="宋体" w:hAnsi="宋体" w:eastAsia="宋体" w:cs="宋体"/>
                <w:sz w:val="24"/>
                <w:szCs w:val="24"/>
              </w:rPr>
            </w:pPr>
          </w:p>
        </w:tc>
        <w:tc>
          <w:tcPr>
            <w:tcW w:w="933" w:type="pct"/>
            <w:noWrap w:val="0"/>
            <w:vAlign w:val="top"/>
          </w:tcPr>
          <w:p w14:paraId="602A78D8">
            <w:pPr>
              <w:spacing w:line="360" w:lineRule="auto"/>
              <w:jc w:val="center"/>
              <w:rPr>
                <w:rFonts w:hint="eastAsia" w:ascii="宋体" w:hAnsi="宋体" w:eastAsia="宋体" w:cs="宋体"/>
                <w:sz w:val="24"/>
                <w:szCs w:val="24"/>
              </w:rPr>
            </w:pPr>
            <w:r>
              <w:rPr>
                <w:rFonts w:hint="eastAsia" w:ascii="宋体" w:hAnsi="宋体" w:eastAsia="宋体" w:cs="宋体"/>
                <w:b/>
                <w:bCs/>
                <w:sz w:val="24"/>
                <w:szCs w:val="24"/>
              </w:rPr>
              <w:t>非常满意</w:t>
            </w:r>
          </w:p>
        </w:tc>
        <w:tc>
          <w:tcPr>
            <w:tcW w:w="1240" w:type="pct"/>
            <w:noWrap w:val="0"/>
            <w:vAlign w:val="top"/>
          </w:tcPr>
          <w:p w14:paraId="34EB5C48">
            <w:pPr>
              <w:spacing w:line="360" w:lineRule="auto"/>
              <w:jc w:val="center"/>
              <w:rPr>
                <w:rFonts w:hint="eastAsia" w:ascii="宋体" w:hAnsi="宋体" w:eastAsia="宋体" w:cs="宋体"/>
                <w:sz w:val="24"/>
                <w:szCs w:val="24"/>
              </w:rPr>
            </w:pPr>
            <w:r>
              <w:rPr>
                <w:rFonts w:hint="eastAsia" w:ascii="宋体" w:hAnsi="宋体" w:eastAsia="宋体" w:cs="宋体"/>
                <w:b/>
                <w:bCs/>
                <w:sz w:val="24"/>
                <w:szCs w:val="24"/>
              </w:rPr>
              <w:t>满意</w:t>
            </w:r>
          </w:p>
        </w:tc>
        <w:tc>
          <w:tcPr>
            <w:tcW w:w="1244" w:type="pct"/>
            <w:noWrap w:val="0"/>
            <w:vAlign w:val="top"/>
          </w:tcPr>
          <w:p w14:paraId="6A98DE75">
            <w:pPr>
              <w:spacing w:line="360" w:lineRule="auto"/>
              <w:jc w:val="center"/>
              <w:rPr>
                <w:rFonts w:hint="eastAsia" w:ascii="宋体" w:hAnsi="宋体" w:eastAsia="宋体" w:cs="宋体"/>
                <w:sz w:val="24"/>
                <w:szCs w:val="24"/>
              </w:rPr>
            </w:pPr>
            <w:r>
              <w:rPr>
                <w:rFonts w:hint="eastAsia" w:ascii="宋体" w:hAnsi="宋体" w:eastAsia="宋体" w:cs="宋体"/>
                <w:b/>
                <w:bCs/>
                <w:sz w:val="24"/>
                <w:szCs w:val="24"/>
              </w:rPr>
              <w:t>不满意</w:t>
            </w:r>
          </w:p>
        </w:tc>
      </w:tr>
      <w:tr w14:paraId="2E1B1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1" w:type="pct"/>
            <w:noWrap w:val="0"/>
            <w:vAlign w:val="top"/>
          </w:tcPr>
          <w:p w14:paraId="766733E5">
            <w:pPr>
              <w:spacing w:line="360" w:lineRule="auto"/>
              <w:rPr>
                <w:rFonts w:hint="eastAsia" w:ascii="宋体" w:hAnsi="宋体" w:eastAsia="宋体" w:cs="宋体"/>
                <w:sz w:val="24"/>
                <w:szCs w:val="24"/>
              </w:rPr>
            </w:pPr>
            <w:r>
              <w:rPr>
                <w:rFonts w:hint="eastAsia" w:ascii="宋体" w:hAnsi="宋体" w:eastAsia="宋体" w:cs="宋体"/>
                <w:sz w:val="24"/>
                <w:szCs w:val="24"/>
              </w:rPr>
              <w:t>一、信号采集处理系统</w:t>
            </w:r>
          </w:p>
        </w:tc>
        <w:tc>
          <w:tcPr>
            <w:tcW w:w="933" w:type="pct"/>
            <w:noWrap w:val="0"/>
            <w:vAlign w:val="top"/>
          </w:tcPr>
          <w:p w14:paraId="60C73F5A">
            <w:pPr>
              <w:spacing w:line="360" w:lineRule="auto"/>
              <w:rPr>
                <w:rFonts w:hint="eastAsia" w:ascii="宋体" w:hAnsi="宋体" w:eastAsia="宋体" w:cs="宋体"/>
                <w:sz w:val="24"/>
                <w:szCs w:val="24"/>
              </w:rPr>
            </w:pPr>
          </w:p>
        </w:tc>
        <w:tc>
          <w:tcPr>
            <w:tcW w:w="1240" w:type="pct"/>
            <w:noWrap w:val="0"/>
            <w:vAlign w:val="top"/>
          </w:tcPr>
          <w:p w14:paraId="76AED28E">
            <w:pPr>
              <w:spacing w:line="360" w:lineRule="auto"/>
              <w:rPr>
                <w:rFonts w:hint="eastAsia" w:ascii="宋体" w:hAnsi="宋体" w:eastAsia="宋体" w:cs="宋体"/>
                <w:sz w:val="24"/>
                <w:szCs w:val="24"/>
              </w:rPr>
            </w:pPr>
          </w:p>
        </w:tc>
        <w:tc>
          <w:tcPr>
            <w:tcW w:w="1244" w:type="pct"/>
            <w:noWrap w:val="0"/>
            <w:vAlign w:val="top"/>
          </w:tcPr>
          <w:p w14:paraId="06654660">
            <w:pPr>
              <w:spacing w:line="360" w:lineRule="auto"/>
              <w:rPr>
                <w:rFonts w:hint="eastAsia" w:ascii="宋体" w:hAnsi="宋体" w:eastAsia="宋体" w:cs="宋体"/>
                <w:sz w:val="24"/>
                <w:szCs w:val="24"/>
              </w:rPr>
            </w:pPr>
          </w:p>
        </w:tc>
      </w:tr>
      <w:tr w14:paraId="79709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1" w:type="pct"/>
            <w:noWrap w:val="0"/>
            <w:vAlign w:val="top"/>
          </w:tcPr>
          <w:p w14:paraId="42CF4743">
            <w:pPr>
              <w:spacing w:line="360" w:lineRule="auto"/>
              <w:rPr>
                <w:rFonts w:hint="eastAsia" w:ascii="宋体" w:hAnsi="宋体" w:eastAsia="宋体" w:cs="宋体"/>
                <w:sz w:val="24"/>
                <w:szCs w:val="24"/>
              </w:rPr>
            </w:pPr>
            <w:r>
              <w:rPr>
                <w:rFonts w:hint="eastAsia" w:ascii="宋体" w:hAnsi="宋体" w:eastAsia="宋体" w:cs="宋体"/>
                <w:sz w:val="24"/>
                <w:szCs w:val="24"/>
              </w:rPr>
              <w:t>二、智能语音转写系统</w:t>
            </w:r>
          </w:p>
        </w:tc>
        <w:tc>
          <w:tcPr>
            <w:tcW w:w="933" w:type="pct"/>
            <w:noWrap w:val="0"/>
            <w:vAlign w:val="top"/>
          </w:tcPr>
          <w:p w14:paraId="650CA369">
            <w:pPr>
              <w:spacing w:line="360" w:lineRule="auto"/>
              <w:rPr>
                <w:rFonts w:hint="eastAsia" w:ascii="宋体" w:hAnsi="宋体" w:eastAsia="宋体" w:cs="宋体"/>
                <w:sz w:val="24"/>
                <w:szCs w:val="24"/>
              </w:rPr>
            </w:pPr>
          </w:p>
        </w:tc>
        <w:tc>
          <w:tcPr>
            <w:tcW w:w="1240" w:type="pct"/>
            <w:noWrap w:val="0"/>
            <w:vAlign w:val="top"/>
          </w:tcPr>
          <w:p w14:paraId="13E44A1D">
            <w:pPr>
              <w:spacing w:line="360" w:lineRule="auto"/>
              <w:rPr>
                <w:rFonts w:hint="eastAsia" w:ascii="宋体" w:hAnsi="宋体" w:eastAsia="宋体" w:cs="宋体"/>
                <w:sz w:val="24"/>
                <w:szCs w:val="24"/>
              </w:rPr>
            </w:pPr>
          </w:p>
        </w:tc>
        <w:tc>
          <w:tcPr>
            <w:tcW w:w="1244" w:type="pct"/>
            <w:noWrap w:val="0"/>
            <w:vAlign w:val="top"/>
          </w:tcPr>
          <w:p w14:paraId="340200AF">
            <w:pPr>
              <w:spacing w:line="360" w:lineRule="auto"/>
              <w:rPr>
                <w:rFonts w:hint="eastAsia" w:ascii="宋体" w:hAnsi="宋体" w:eastAsia="宋体" w:cs="宋体"/>
                <w:sz w:val="24"/>
                <w:szCs w:val="24"/>
              </w:rPr>
            </w:pPr>
          </w:p>
        </w:tc>
      </w:tr>
      <w:tr w14:paraId="193CB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1" w:type="pct"/>
            <w:noWrap w:val="0"/>
            <w:vAlign w:val="top"/>
          </w:tcPr>
          <w:p w14:paraId="14FF6748">
            <w:pPr>
              <w:spacing w:line="360" w:lineRule="auto"/>
              <w:rPr>
                <w:rFonts w:hint="eastAsia" w:ascii="宋体" w:hAnsi="宋体" w:eastAsia="宋体" w:cs="宋体"/>
                <w:sz w:val="24"/>
                <w:szCs w:val="24"/>
              </w:rPr>
            </w:pPr>
            <w:r>
              <w:rPr>
                <w:rFonts w:hint="eastAsia" w:ascii="宋体" w:hAnsi="宋体" w:eastAsia="宋体" w:cs="宋体"/>
                <w:sz w:val="24"/>
                <w:szCs w:val="24"/>
              </w:rPr>
              <w:t>三、互联网庭审系统</w:t>
            </w:r>
          </w:p>
        </w:tc>
        <w:tc>
          <w:tcPr>
            <w:tcW w:w="933" w:type="pct"/>
            <w:noWrap w:val="0"/>
            <w:vAlign w:val="top"/>
          </w:tcPr>
          <w:p w14:paraId="58B33D1E">
            <w:pPr>
              <w:spacing w:line="360" w:lineRule="auto"/>
              <w:rPr>
                <w:rFonts w:hint="eastAsia" w:ascii="宋体" w:hAnsi="宋体" w:eastAsia="宋体" w:cs="宋体"/>
                <w:sz w:val="24"/>
                <w:szCs w:val="24"/>
              </w:rPr>
            </w:pPr>
          </w:p>
        </w:tc>
        <w:tc>
          <w:tcPr>
            <w:tcW w:w="1240" w:type="pct"/>
            <w:noWrap w:val="0"/>
            <w:vAlign w:val="top"/>
          </w:tcPr>
          <w:p w14:paraId="5241D555">
            <w:pPr>
              <w:spacing w:line="360" w:lineRule="auto"/>
              <w:rPr>
                <w:rFonts w:hint="eastAsia" w:ascii="宋体" w:hAnsi="宋体" w:eastAsia="宋体" w:cs="宋体"/>
                <w:sz w:val="24"/>
                <w:szCs w:val="24"/>
              </w:rPr>
            </w:pPr>
          </w:p>
        </w:tc>
        <w:tc>
          <w:tcPr>
            <w:tcW w:w="1244" w:type="pct"/>
            <w:noWrap w:val="0"/>
            <w:vAlign w:val="top"/>
          </w:tcPr>
          <w:p w14:paraId="6E97128D">
            <w:pPr>
              <w:spacing w:line="360" w:lineRule="auto"/>
              <w:rPr>
                <w:rFonts w:hint="eastAsia" w:ascii="宋体" w:hAnsi="宋体" w:eastAsia="宋体" w:cs="宋体"/>
                <w:sz w:val="24"/>
                <w:szCs w:val="24"/>
              </w:rPr>
            </w:pPr>
          </w:p>
        </w:tc>
      </w:tr>
      <w:tr w14:paraId="6185E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1" w:type="pct"/>
            <w:noWrap w:val="0"/>
            <w:vAlign w:val="top"/>
          </w:tcPr>
          <w:p w14:paraId="72635B34">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四、终端交互输入输出系统</w:t>
            </w:r>
          </w:p>
        </w:tc>
        <w:tc>
          <w:tcPr>
            <w:tcW w:w="933" w:type="pct"/>
            <w:noWrap w:val="0"/>
            <w:vAlign w:val="top"/>
          </w:tcPr>
          <w:p w14:paraId="507F37E8">
            <w:pPr>
              <w:spacing w:line="360" w:lineRule="auto"/>
              <w:rPr>
                <w:rFonts w:hint="eastAsia" w:ascii="宋体" w:hAnsi="宋体" w:eastAsia="宋体" w:cs="宋体"/>
                <w:sz w:val="24"/>
                <w:szCs w:val="24"/>
              </w:rPr>
            </w:pPr>
          </w:p>
        </w:tc>
        <w:tc>
          <w:tcPr>
            <w:tcW w:w="1240" w:type="pct"/>
            <w:noWrap w:val="0"/>
            <w:vAlign w:val="top"/>
          </w:tcPr>
          <w:p w14:paraId="6A842C62">
            <w:pPr>
              <w:spacing w:line="360" w:lineRule="auto"/>
              <w:rPr>
                <w:rFonts w:hint="eastAsia" w:ascii="宋体" w:hAnsi="宋体" w:eastAsia="宋体" w:cs="宋体"/>
                <w:sz w:val="24"/>
                <w:szCs w:val="24"/>
              </w:rPr>
            </w:pPr>
          </w:p>
        </w:tc>
        <w:tc>
          <w:tcPr>
            <w:tcW w:w="1244" w:type="pct"/>
            <w:noWrap w:val="0"/>
            <w:vAlign w:val="top"/>
          </w:tcPr>
          <w:p w14:paraId="3E939AA1">
            <w:pPr>
              <w:spacing w:line="360" w:lineRule="auto"/>
              <w:rPr>
                <w:rFonts w:hint="eastAsia" w:ascii="宋体" w:hAnsi="宋体" w:eastAsia="宋体" w:cs="宋体"/>
                <w:sz w:val="24"/>
                <w:szCs w:val="24"/>
              </w:rPr>
            </w:pPr>
          </w:p>
        </w:tc>
      </w:tr>
      <w:tr w14:paraId="07E48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1" w:type="pct"/>
            <w:noWrap w:val="0"/>
            <w:vAlign w:val="top"/>
          </w:tcPr>
          <w:p w14:paraId="6955120C">
            <w:pPr>
              <w:spacing w:line="360" w:lineRule="auto"/>
              <w:rPr>
                <w:rFonts w:hint="eastAsia" w:ascii="宋体" w:hAnsi="宋体" w:eastAsia="宋体" w:cs="宋体"/>
                <w:sz w:val="24"/>
                <w:szCs w:val="24"/>
              </w:rPr>
            </w:pPr>
            <w:r>
              <w:rPr>
                <w:rFonts w:hint="eastAsia" w:ascii="宋体" w:hAnsi="宋体" w:eastAsia="宋体" w:cs="宋体"/>
                <w:sz w:val="24"/>
                <w:szCs w:val="24"/>
              </w:rPr>
              <w:t>五、其他配套</w:t>
            </w:r>
          </w:p>
        </w:tc>
        <w:tc>
          <w:tcPr>
            <w:tcW w:w="933" w:type="pct"/>
            <w:noWrap w:val="0"/>
            <w:vAlign w:val="top"/>
          </w:tcPr>
          <w:p w14:paraId="164A9686">
            <w:pPr>
              <w:spacing w:line="360" w:lineRule="auto"/>
              <w:rPr>
                <w:rFonts w:hint="eastAsia" w:ascii="宋体" w:hAnsi="宋体" w:eastAsia="宋体" w:cs="宋体"/>
                <w:sz w:val="24"/>
                <w:szCs w:val="24"/>
              </w:rPr>
            </w:pPr>
          </w:p>
        </w:tc>
        <w:tc>
          <w:tcPr>
            <w:tcW w:w="1240" w:type="pct"/>
            <w:noWrap w:val="0"/>
            <w:vAlign w:val="top"/>
          </w:tcPr>
          <w:p w14:paraId="5B12158E">
            <w:pPr>
              <w:spacing w:line="360" w:lineRule="auto"/>
              <w:rPr>
                <w:rFonts w:hint="eastAsia" w:ascii="宋体" w:hAnsi="宋体" w:eastAsia="宋体" w:cs="宋体"/>
                <w:sz w:val="24"/>
                <w:szCs w:val="24"/>
              </w:rPr>
            </w:pPr>
          </w:p>
        </w:tc>
        <w:tc>
          <w:tcPr>
            <w:tcW w:w="1244" w:type="pct"/>
            <w:noWrap w:val="0"/>
            <w:vAlign w:val="top"/>
          </w:tcPr>
          <w:p w14:paraId="0CF5D033">
            <w:pPr>
              <w:spacing w:line="360" w:lineRule="auto"/>
              <w:rPr>
                <w:rFonts w:hint="eastAsia" w:ascii="宋体" w:hAnsi="宋体" w:eastAsia="宋体" w:cs="宋体"/>
                <w:sz w:val="24"/>
                <w:szCs w:val="24"/>
              </w:rPr>
            </w:pPr>
          </w:p>
        </w:tc>
      </w:tr>
      <w:tr w14:paraId="57BB6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2" w:hRule="atLeast"/>
          <w:jc w:val="center"/>
        </w:trPr>
        <w:tc>
          <w:tcPr>
            <w:tcW w:w="5000" w:type="pct"/>
            <w:gridSpan w:val="4"/>
            <w:noWrap w:val="0"/>
            <w:vAlign w:val="top"/>
          </w:tcPr>
          <w:p w14:paraId="51475094">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具体评价：</w:t>
            </w:r>
          </w:p>
          <w:p w14:paraId="5B4FCDF4">
            <w:pPr>
              <w:spacing w:line="360" w:lineRule="auto"/>
              <w:rPr>
                <w:rFonts w:hint="eastAsia" w:ascii="宋体" w:hAnsi="宋体" w:eastAsia="宋体" w:cs="宋体"/>
                <w:b/>
                <w:bCs/>
                <w:sz w:val="24"/>
                <w:szCs w:val="24"/>
              </w:rPr>
            </w:pPr>
          </w:p>
          <w:p w14:paraId="5B730B8F">
            <w:pPr>
              <w:pStyle w:val="2"/>
              <w:rPr>
                <w:rFonts w:hint="eastAsia" w:ascii="宋体" w:hAnsi="宋体" w:eastAsia="宋体" w:cs="宋体"/>
                <w:b/>
                <w:sz w:val="24"/>
                <w:szCs w:val="24"/>
              </w:rPr>
            </w:pPr>
          </w:p>
          <w:p w14:paraId="1E4F58F4">
            <w:pPr>
              <w:rPr>
                <w:rFonts w:hint="eastAsia" w:ascii="宋体" w:hAnsi="宋体" w:eastAsia="宋体" w:cs="宋体"/>
                <w:sz w:val="24"/>
                <w:szCs w:val="24"/>
              </w:rPr>
            </w:pPr>
          </w:p>
          <w:p w14:paraId="0796F40D">
            <w:pPr>
              <w:spacing w:line="360" w:lineRule="auto"/>
              <w:ind w:firstLine="6720" w:firstLineChars="2800"/>
              <w:jc w:val="left"/>
              <w:rPr>
                <w:rFonts w:hint="eastAsia" w:ascii="宋体" w:hAnsi="宋体" w:eastAsia="宋体" w:cs="宋体"/>
                <w:sz w:val="24"/>
                <w:szCs w:val="24"/>
              </w:rPr>
            </w:pPr>
            <w:r>
              <w:rPr>
                <w:rFonts w:hint="eastAsia" w:ascii="宋体" w:hAnsi="宋体" w:eastAsia="宋体" w:cs="宋体"/>
                <w:sz w:val="24"/>
                <w:szCs w:val="24"/>
              </w:rPr>
              <w:t xml:space="preserve">盖章（公章）：                                 </w:t>
            </w:r>
          </w:p>
          <w:p w14:paraId="5BC4109C">
            <w:pPr>
              <w:spacing w:line="360" w:lineRule="auto"/>
              <w:ind w:firstLine="6720" w:firstLineChars="2800"/>
              <w:jc w:val="left"/>
              <w:rPr>
                <w:rFonts w:hint="eastAsia" w:ascii="宋体" w:hAnsi="宋体" w:eastAsia="宋体" w:cs="宋体"/>
                <w:sz w:val="24"/>
                <w:szCs w:val="24"/>
              </w:rPr>
            </w:pPr>
            <w:r>
              <w:rPr>
                <w:rFonts w:hint="eastAsia" w:ascii="宋体" w:hAnsi="宋体" w:eastAsia="宋体" w:cs="宋体"/>
                <w:sz w:val="24"/>
                <w:szCs w:val="24"/>
              </w:rPr>
              <w:t xml:space="preserve">采购人签字：         </w:t>
            </w:r>
          </w:p>
        </w:tc>
      </w:tr>
    </w:tbl>
    <w:p w14:paraId="0880A29F">
      <w:pPr>
        <w:spacing w:line="360" w:lineRule="auto"/>
        <w:rPr>
          <w:rFonts w:hint="eastAsia" w:ascii="宋体" w:hAnsi="宋体" w:eastAsia="宋体" w:cs="宋体"/>
          <w:sz w:val="24"/>
          <w:szCs w:val="24"/>
        </w:rPr>
      </w:pPr>
      <w:r>
        <w:rPr>
          <w:rFonts w:hint="eastAsia" w:ascii="宋体" w:hAnsi="宋体" w:eastAsia="宋体" w:cs="宋体"/>
          <w:sz w:val="24"/>
          <w:szCs w:val="24"/>
        </w:rPr>
        <w:t>说明：1、此表一式二份，自合同签订后每满一年时由成交供应商提供给采购人。</w:t>
      </w:r>
    </w:p>
    <w:p w14:paraId="67E5FD6A">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2、采购人根据成交供应商提供的租赁服务质量以及售后等情况进行评价，在相应位置“打勾”。</w:t>
      </w:r>
    </w:p>
    <w:p w14:paraId="258CF86D">
      <w:pPr>
        <w:spacing w:line="520" w:lineRule="exact"/>
        <w:ind w:firstLine="720" w:firstLineChars="300"/>
        <w:rPr>
          <w:rFonts w:hint="eastAsia" w:ascii="宋体" w:hAnsi="宋体" w:eastAsia="宋体" w:cs="宋体"/>
          <w:sz w:val="24"/>
          <w:szCs w:val="24"/>
        </w:rPr>
      </w:pPr>
      <w:r>
        <w:rPr>
          <w:rFonts w:hint="eastAsia" w:ascii="宋体" w:hAnsi="宋体" w:eastAsia="宋体" w:cs="宋体"/>
          <w:sz w:val="24"/>
          <w:szCs w:val="24"/>
        </w:rPr>
        <w:t>3、总分共100分，出现一项不满意扣20分，扣完为止，80分或以上为合格。</w:t>
      </w:r>
    </w:p>
    <w:p w14:paraId="40D86F6E">
      <w:pPr>
        <w:keepNext/>
        <w:keepLines w:val="0"/>
        <w:pageBreakBefore/>
        <w:widowControl w:val="0"/>
        <w:kinsoku/>
        <w:wordWrap/>
        <w:overflowPunct/>
        <w:topLinePunct w:val="0"/>
        <w:autoSpaceDE/>
        <w:autoSpaceDN/>
        <w:bidi w:val="0"/>
        <w:adjustRightInd/>
        <w:snapToGrid/>
        <w:jc w:val="center"/>
        <w:textAlignment w:val="auto"/>
        <w:rPr>
          <w:rFonts w:hint="eastAsia" w:ascii="宋体" w:hAnsi="宋体" w:eastAsia="宋体" w:cs="宋体"/>
          <w:b/>
          <w:bCs/>
          <w:sz w:val="44"/>
          <w:szCs w:val="44"/>
        </w:rPr>
      </w:pPr>
      <w:r>
        <w:rPr>
          <w:rFonts w:hint="eastAsia" w:ascii="宋体" w:hAnsi="宋体" w:eastAsia="宋体" w:cs="宋体"/>
          <w:b/>
          <w:bCs/>
          <w:sz w:val="44"/>
          <w:szCs w:val="44"/>
        </w:rPr>
        <w:t>中小企业声明函（工程、服务）</w:t>
      </w:r>
    </w:p>
    <w:p w14:paraId="17BE8EFB">
      <w:pPr>
        <w:spacing w:line="360" w:lineRule="auto"/>
        <w:rPr>
          <w:rFonts w:hint="eastAsia" w:ascii="宋体" w:hAnsi="宋体" w:eastAsia="宋体" w:cs="宋体"/>
        </w:rPr>
      </w:pPr>
    </w:p>
    <w:p w14:paraId="4B6A88C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体中的中小企业、签订分包意向协议的中小企业）的具体情况如下：</w:t>
      </w:r>
    </w:p>
    <w:p w14:paraId="7EE8710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，属于（采购文件中明确的所属行业）；承建（承接）企业为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注：</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"_bookmark0"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lang w:eastAsia="zh-CN"/>
        </w:rPr>
        <w:t>）</w:t>
      </w:r>
      <w:r>
        <w:rPr>
          <w:rFonts w:hint="eastAsia" w:ascii="宋体" w:hAnsi="宋体" w:eastAsia="宋体" w:cs="宋体"/>
          <w:sz w:val="24"/>
          <w:szCs w:val="24"/>
        </w:rPr>
        <w:t>，属于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w:t>
      </w:r>
    </w:p>
    <w:p w14:paraId="504293CA">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u w:val="single"/>
        </w:rPr>
        <w:t>（标的名称）</w:t>
      </w:r>
      <w:r>
        <w:rPr>
          <w:rFonts w:hint="eastAsia" w:ascii="宋体" w:hAnsi="宋体" w:eastAsia="宋体" w:cs="宋体"/>
          <w:sz w:val="24"/>
          <w:szCs w:val="24"/>
        </w:rPr>
        <w:t>，属于（采购文件中明确的所属行业）；承建（承接）企业为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注：</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"_bookmark0"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lang w:eastAsia="zh-CN"/>
        </w:rPr>
        <w:t>）</w:t>
      </w:r>
      <w:r>
        <w:rPr>
          <w:rFonts w:hint="eastAsia" w:ascii="宋体" w:hAnsi="宋体" w:eastAsia="宋体" w:cs="宋体"/>
          <w:sz w:val="24"/>
          <w:szCs w:val="24"/>
        </w:rPr>
        <w:t>，属于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lang w:val="en-US" w:eastAsia="zh-CN"/>
        </w:rPr>
        <w:t>；</w:t>
      </w:r>
    </w:p>
    <w:p w14:paraId="0E1EB67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w:t>
      </w:r>
    </w:p>
    <w:p w14:paraId="1CC0C73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以上企业，不属于大企业的分支机构，不存在控股股东为大企业的情形，也不存在与大企业的负责人为同一人的情形。</w:t>
      </w:r>
    </w:p>
    <w:p w14:paraId="746E89B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本企业对上述声明内容的真实性负责。如有虚假，将依法承担相应责任。</w:t>
      </w:r>
    </w:p>
    <w:p w14:paraId="150F3FA7">
      <w:pPr>
        <w:spacing w:line="360" w:lineRule="auto"/>
        <w:rPr>
          <w:rFonts w:hint="eastAsia" w:ascii="宋体" w:hAnsi="宋体" w:eastAsia="宋体" w:cs="宋体"/>
          <w:sz w:val="24"/>
          <w:szCs w:val="24"/>
        </w:rPr>
      </w:pPr>
    </w:p>
    <w:p w14:paraId="4D794FEE">
      <w:pPr>
        <w:spacing w:line="360" w:lineRule="auto"/>
        <w:ind w:firstLine="5760" w:firstLineChars="2400"/>
        <w:rPr>
          <w:rFonts w:hint="default" w:ascii="宋体" w:hAnsi="宋体" w:eastAsia="宋体" w:cs="宋体"/>
          <w:sz w:val="24"/>
          <w:szCs w:val="24"/>
          <w:lang w:val="en-US" w:eastAsia="zh-CN"/>
        </w:rPr>
      </w:pPr>
      <w:r>
        <w:rPr>
          <w:rFonts w:hint="eastAsia" w:ascii="宋体" w:hAnsi="宋体" w:eastAsia="宋体" w:cs="宋体"/>
          <w:sz w:val="24"/>
          <w:szCs w:val="24"/>
        </w:rPr>
        <w:t>企业名称（盖章）：</w:t>
      </w:r>
      <w:r>
        <w:rPr>
          <w:rFonts w:hint="eastAsia" w:ascii="宋体" w:hAnsi="宋体" w:eastAsia="宋体" w:cs="宋体"/>
          <w:sz w:val="24"/>
          <w:szCs w:val="24"/>
          <w:lang w:val="en-US" w:eastAsia="zh-CN"/>
        </w:rPr>
        <w:t>xxxx有限公司</w:t>
      </w:r>
    </w:p>
    <w:p w14:paraId="5FAD9E29">
      <w:pPr>
        <w:spacing w:line="360" w:lineRule="auto"/>
        <w:ind w:firstLine="5760" w:firstLineChars="2400"/>
        <w:rPr>
          <w:rFonts w:hint="default" w:ascii="宋体" w:hAnsi="宋体" w:eastAsia="宋体" w:cs="宋体"/>
          <w:sz w:val="24"/>
          <w:szCs w:val="24"/>
          <w:lang w:val="en-US" w:eastAsia="zh-CN"/>
        </w:rPr>
      </w:pPr>
      <w:r>
        <w:rPr>
          <w:rFonts w:hint="eastAsia" w:ascii="宋体" w:hAnsi="宋体" w:eastAsia="宋体" w:cs="宋体"/>
          <w:sz w:val="24"/>
          <w:szCs w:val="24"/>
        </w:rPr>
        <w:t>日期：</w:t>
      </w:r>
      <w:r>
        <w:rPr>
          <w:rFonts w:hint="eastAsia" w:ascii="宋体" w:hAnsi="宋体" w:eastAsia="宋体" w:cs="宋体"/>
          <w:sz w:val="24"/>
          <w:szCs w:val="24"/>
          <w:lang w:val="en-US" w:eastAsia="zh-CN"/>
        </w:rPr>
        <w:t>2026年xx月xx日</w:t>
      </w:r>
    </w:p>
    <w:p w14:paraId="47E52E0F">
      <w:pPr>
        <w:adjustRightInd w:val="0"/>
        <w:snapToGrid w:val="0"/>
        <w:spacing w:line="360" w:lineRule="auto"/>
        <w:ind w:right="105" w:rightChars="50" w:firstLine="476" w:firstLineChars="227"/>
        <w:jc w:val="left"/>
        <w:rPr>
          <w:rFonts w:hint="eastAsia" w:ascii="宋体" w:hAnsi="宋体" w:eastAsia="宋体" w:cs="宋体"/>
          <w:szCs w:val="21"/>
        </w:rPr>
      </w:pPr>
    </w:p>
    <w:p w14:paraId="4BB700BA">
      <w:pPr>
        <w:pStyle w:val="16"/>
        <w:spacing w:line="360" w:lineRule="auto"/>
        <w:rPr>
          <w:rFonts w:hint="eastAsia" w:ascii="宋体" w:hAnsi="宋体" w:eastAsia="宋体" w:cs="宋体"/>
          <w:szCs w:val="21"/>
        </w:rPr>
      </w:pPr>
    </w:p>
    <w:p w14:paraId="1917A9BD">
      <w:pPr>
        <w:pStyle w:val="16"/>
        <w:spacing w:line="360" w:lineRule="auto"/>
        <w:rPr>
          <w:rFonts w:hint="eastAsia" w:ascii="宋体" w:hAnsi="宋体" w:eastAsia="宋体" w:cs="宋体"/>
          <w:szCs w:val="21"/>
        </w:rPr>
      </w:pPr>
    </w:p>
    <w:p w14:paraId="4300650B">
      <w:pPr>
        <w:pStyle w:val="16"/>
        <w:spacing w:line="360" w:lineRule="auto"/>
        <w:rPr>
          <w:rFonts w:hint="eastAsia" w:ascii="宋体" w:hAnsi="宋体" w:eastAsia="宋体" w:cs="宋体"/>
          <w:szCs w:val="21"/>
        </w:rPr>
      </w:pPr>
    </w:p>
    <w:p w14:paraId="771CFE14">
      <w:pPr>
        <w:spacing w:line="360" w:lineRule="auto"/>
        <w:rPr>
          <w:rFonts w:hint="eastAsia" w:ascii="宋体" w:hAnsi="宋体" w:eastAsia="宋体" w:cs="宋体"/>
        </w:rPr>
      </w:pPr>
      <w:r>
        <w:rPr>
          <w:rFonts w:hint="eastAsia" w:ascii="宋体" w:hAnsi="宋体" w:eastAsia="宋体" w:cs="宋体"/>
        </w:rPr>
        <w:t>注1：从业人员、营业收入、资产总额填报上一年度数据，无上一年度数据的新成立企业可不填报。</w:t>
      </w:r>
    </w:p>
    <w:p w14:paraId="458BCCF5">
      <w:pPr>
        <w:numPr>
          <w:ilvl w:val="0"/>
          <w:numId w:val="0"/>
        </w:numPr>
        <w:rPr>
          <w:rFonts w:hint="eastAsia" w:ascii="宋体" w:hAnsi="宋体" w:eastAsia="宋体" w:cs="宋体"/>
          <w:lang w:val="en-US" w:eastAsia="zh-CN"/>
        </w:rPr>
      </w:pPr>
    </w:p>
    <w:p w14:paraId="19F6F189">
      <w:pPr>
        <w:numPr>
          <w:ilvl w:val="0"/>
          <w:numId w:val="0"/>
        </w:numPr>
        <w:rPr>
          <w:rFonts w:hint="eastAsia" w:ascii="宋体" w:hAnsi="宋体" w:eastAsia="宋体" w:cs="宋体"/>
          <w:lang w:val="en-US" w:eastAsia="zh-CN"/>
        </w:rPr>
      </w:pPr>
    </w:p>
    <w:p w14:paraId="2B3F136C">
      <w:pPr>
        <w:numPr>
          <w:ilvl w:val="0"/>
          <w:numId w:val="0"/>
        </w:numPr>
        <w:rPr>
          <w:rFonts w:hint="eastAsia" w:ascii="宋体" w:hAnsi="宋体" w:eastAsia="宋体" w:cs="宋体"/>
          <w:lang w:val="en-US" w:eastAsia="zh-CN"/>
        </w:rPr>
      </w:pPr>
    </w:p>
    <w:p w14:paraId="3F00C055">
      <w:pPr>
        <w:numPr>
          <w:ilvl w:val="0"/>
          <w:numId w:val="0"/>
        </w:numPr>
        <w:rPr>
          <w:rFonts w:hint="eastAsia" w:ascii="宋体" w:hAnsi="宋体" w:eastAsia="宋体" w:cs="宋体"/>
          <w:lang w:val="en-US" w:eastAsia="zh-CN"/>
        </w:rPr>
      </w:pPr>
    </w:p>
    <w:p w14:paraId="5894486A">
      <w:pPr>
        <w:jc w:val="both"/>
        <w:rPr>
          <w:rFonts w:hint="eastAsia" w:ascii="宋体" w:hAnsi="宋体" w:eastAsia="宋体" w:cs="宋体"/>
          <w:b/>
          <w:bCs/>
          <w:sz w:val="44"/>
          <w:szCs w:val="44"/>
          <w:lang w:val="en-US" w:eastAsia="zh-CN"/>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F3DF25"/>
    <w:multiLevelType w:val="singleLevel"/>
    <w:tmpl w:val="DCF3DF25"/>
    <w:lvl w:ilvl="0" w:tentative="0">
      <w:start w:val="2"/>
      <w:numFmt w:val="chineseCounting"/>
      <w:suff w:val="nothing"/>
      <w:lvlText w:val="%1、"/>
      <w:lvlJc w:val="left"/>
      <w:rPr>
        <w:rFonts w:hint="eastAsia"/>
      </w:rPr>
    </w:lvl>
  </w:abstractNum>
  <w:abstractNum w:abstractNumId="1">
    <w:nsid w:val="FBA62E20"/>
    <w:multiLevelType w:val="singleLevel"/>
    <w:tmpl w:val="FBA62E20"/>
    <w:lvl w:ilvl="0" w:tentative="0">
      <w:start w:val="1"/>
      <w:numFmt w:val="decimal"/>
      <w:lvlText w:val="%1."/>
      <w:lvlJc w:val="left"/>
      <w:pPr>
        <w:ind w:left="425" w:hanging="425"/>
      </w:pPr>
      <w:rPr>
        <w:rFonts w:hint="default"/>
      </w:rPr>
    </w:lvl>
  </w:abstractNum>
  <w:abstractNum w:abstractNumId="2">
    <w:nsid w:val="FFFFF051"/>
    <w:multiLevelType w:val="singleLevel"/>
    <w:tmpl w:val="FFFFF051"/>
    <w:lvl w:ilvl="0" w:tentative="0">
      <w:start w:val="1"/>
      <w:numFmt w:val="decimal"/>
      <w:lvlText w:val="%1."/>
      <w:lvlJc w:val="left"/>
      <w:pPr>
        <w:ind w:left="425" w:hanging="425"/>
      </w:pPr>
      <w:rPr>
        <w:rFonts w:hint="default"/>
      </w:rPr>
    </w:lvl>
  </w:abstractNum>
  <w:abstractNum w:abstractNumId="3">
    <w:nsid w:val="2D88709F"/>
    <w:multiLevelType w:val="singleLevel"/>
    <w:tmpl w:val="2D88709F"/>
    <w:lvl w:ilvl="0" w:tentative="0">
      <w:start w:val="1"/>
      <w:numFmt w:val="decimal"/>
      <w:lvlText w:val="%1."/>
      <w:lvlJc w:val="left"/>
      <w:pPr>
        <w:ind w:left="425" w:hanging="425"/>
      </w:pPr>
      <w:rPr>
        <w:rFont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C16C66"/>
    <w:rsid w:val="031713E0"/>
    <w:rsid w:val="056A0DEE"/>
    <w:rsid w:val="06C16C66"/>
    <w:rsid w:val="08ED53DA"/>
    <w:rsid w:val="18966C14"/>
    <w:rsid w:val="1A240D32"/>
    <w:rsid w:val="1AE801D6"/>
    <w:rsid w:val="1C8E5E18"/>
    <w:rsid w:val="1CB515F6"/>
    <w:rsid w:val="1D02393F"/>
    <w:rsid w:val="2529090D"/>
    <w:rsid w:val="29363ABF"/>
    <w:rsid w:val="2B790267"/>
    <w:rsid w:val="32A41556"/>
    <w:rsid w:val="33FC6DA4"/>
    <w:rsid w:val="34F90A02"/>
    <w:rsid w:val="38F82780"/>
    <w:rsid w:val="392A6A70"/>
    <w:rsid w:val="3CC54C09"/>
    <w:rsid w:val="40131F31"/>
    <w:rsid w:val="43B962A8"/>
    <w:rsid w:val="4C2D26A8"/>
    <w:rsid w:val="55801AA7"/>
    <w:rsid w:val="55A27C63"/>
    <w:rsid w:val="571B7CCD"/>
    <w:rsid w:val="577B5680"/>
    <w:rsid w:val="579E26AC"/>
    <w:rsid w:val="594D07E5"/>
    <w:rsid w:val="5C207B33"/>
    <w:rsid w:val="5CC10E10"/>
    <w:rsid w:val="5F5F103A"/>
    <w:rsid w:val="65EA3902"/>
    <w:rsid w:val="67D92C5D"/>
    <w:rsid w:val="68CA4864"/>
    <w:rsid w:val="69286279"/>
    <w:rsid w:val="6BA22313"/>
    <w:rsid w:val="6DCD0AF3"/>
    <w:rsid w:val="72173058"/>
    <w:rsid w:val="78AA0A59"/>
    <w:rsid w:val="7C165D57"/>
    <w:rsid w:val="7CBE4AD3"/>
    <w:rsid w:val="7EA9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4"/>
    <w:basedOn w:val="1"/>
    <w:next w:val="1"/>
    <w:qFormat/>
    <w:uiPriority w:val="0"/>
    <w:pPr>
      <w:keepNext/>
      <w:keepLines/>
      <w:outlineLvl w:val="3"/>
    </w:pPr>
    <w:rPr>
      <w:rFonts w:ascii="Arial" w:hAnsi="Arial" w:eastAsia="黑体"/>
      <w:bCs/>
      <w:kern w:val="0"/>
      <w:sz w:val="24"/>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caption"/>
    <w:basedOn w:val="1"/>
    <w:next w:val="1"/>
    <w:qFormat/>
    <w:uiPriority w:val="0"/>
    <w:rPr>
      <w:rFonts w:ascii="Arial" w:hAnsi="Arial" w:eastAsia="黑体" w:cs="Arial"/>
      <w:sz w:val="20"/>
      <w:szCs w:val="20"/>
    </w:rPr>
  </w:style>
  <w:style w:type="paragraph" w:styleId="5">
    <w:name w:val="Body Text"/>
    <w:basedOn w:val="1"/>
    <w:next w:val="6"/>
    <w:qFormat/>
    <w:uiPriority w:val="0"/>
    <w:pPr>
      <w:spacing w:line="360" w:lineRule="auto"/>
    </w:pPr>
    <w:rPr>
      <w:szCs w:val="20"/>
    </w:rPr>
  </w:style>
  <w:style w:type="paragraph" w:customStyle="1" w:styleId="6">
    <w:name w:val="_Style 2"/>
    <w:basedOn w:val="1"/>
    <w:next w:val="1"/>
    <w:qFormat/>
    <w:uiPriority w:val="0"/>
    <w:pPr>
      <w:wordWrap w:val="0"/>
      <w:spacing w:before="200"/>
      <w:ind w:left="864" w:right="864"/>
      <w:jc w:val="center"/>
    </w:pPr>
    <w:rPr>
      <w:i/>
    </w:rPr>
  </w:style>
  <w:style w:type="paragraph" w:styleId="7">
    <w:name w:val="Body Text Indent"/>
    <w:basedOn w:val="1"/>
    <w:qFormat/>
    <w:uiPriority w:val="0"/>
    <w:pPr>
      <w:spacing w:line="360" w:lineRule="auto"/>
      <w:ind w:left="425" w:firstLine="518" w:firstLineChars="216"/>
    </w:pPr>
    <w:rPr>
      <w:rFonts w:ascii="楷体_GB2312" w:eastAsia="楷体_GB2312"/>
      <w:sz w:val="24"/>
    </w:rPr>
  </w:style>
  <w:style w:type="paragraph" w:styleId="8">
    <w:name w:val="footer"/>
    <w:basedOn w:val="1"/>
    <w:uiPriority w:val="0"/>
    <w:pPr>
      <w:tabs>
        <w:tab w:val="center" w:pos="4153"/>
        <w:tab w:val="right" w:pos="8306"/>
      </w:tabs>
      <w:snapToGrid w:val="0"/>
      <w:jc w:val="left"/>
    </w:pPr>
    <w:rPr>
      <w:sz w:val="18"/>
    </w:rPr>
  </w:style>
  <w:style w:type="paragraph" w:styleId="9">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paragraph" w:styleId="10">
    <w:name w:val="Body Text First Indent 2"/>
    <w:basedOn w:val="7"/>
    <w:unhideWhenUsed/>
    <w:qFormat/>
    <w:uiPriority w:val="99"/>
    <w:pPr>
      <w:ind w:firstLine="420" w:firstLineChars="200"/>
    </w:pPr>
  </w:style>
  <w:style w:type="character" w:styleId="13">
    <w:name w:val="Strong"/>
    <w:basedOn w:val="12"/>
    <w:qFormat/>
    <w:uiPriority w:val="0"/>
    <w:rPr>
      <w:b/>
    </w:rPr>
  </w:style>
  <w:style w:type="paragraph" w:customStyle="1" w:styleId="14">
    <w:name w:val="题注4"/>
    <w:basedOn w:val="1"/>
    <w:next w:val="4"/>
    <w:qFormat/>
    <w:uiPriority w:val="0"/>
    <w:pPr>
      <w:ind w:left="-132" w:leftChars="-64" w:right="-105" w:rightChars="-50" w:hanging="2"/>
      <w:jc w:val="center"/>
    </w:pPr>
    <w:rPr>
      <w:b/>
      <w:color w:val="FF0000"/>
      <w:szCs w:val="21"/>
      <w:lang w:val="en-GB"/>
    </w:rPr>
  </w:style>
  <w:style w:type="paragraph" w:customStyle="1" w:styleId="15">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16">
    <w:name w:val="正文正"/>
    <w:basedOn w:val="17"/>
    <w:qFormat/>
    <w:uiPriority w:val="0"/>
    <w:pPr>
      <w:spacing w:line="560" w:lineRule="exact"/>
      <w:ind w:firstLine="561"/>
    </w:pPr>
    <w:rPr>
      <w:rFonts w:eastAsia="仿宋_GB2312"/>
      <w:sz w:val="28"/>
      <w:szCs w:val="24"/>
    </w:rPr>
  </w:style>
  <w:style w:type="paragraph" w:customStyle="1" w:styleId="17">
    <w:name w:val="正文 New New New New New New New"/>
    <w:qFormat/>
    <w:uiPriority w:val="0"/>
    <w:pPr>
      <w:widowControl w:val="0"/>
      <w:autoSpaceDE w:val="0"/>
      <w:autoSpaceDN w:val="0"/>
      <w:adjustRightInd w:val="0"/>
    </w:pPr>
    <w:rPr>
      <w:rFonts w:ascii="宋体" w:hAnsi="Times New Roman" w:eastAsia="宋体" w:cs="Times New Roman"/>
      <w:sz w:val="24"/>
      <w:szCs w:val="24"/>
      <w:lang w:val="en-US" w:eastAsia="zh-CN" w:bidi="ar-SA"/>
    </w:rPr>
  </w:style>
  <w:style w:type="paragraph" w:customStyle="1" w:styleId="18">
    <w:name w:val="Normal Indent"/>
    <w:basedOn w:val="19"/>
    <w:qFormat/>
    <w:uiPriority w:val="0"/>
    <w:pPr>
      <w:widowControl/>
      <w:ind w:firstLine="420"/>
      <w:jc w:val="left"/>
    </w:pPr>
    <w:rPr>
      <w:rFonts w:ascii="Times New Roman" w:hAnsi="Times New Roman"/>
      <w:kern w:val="0"/>
      <w:szCs w:val="20"/>
    </w:rPr>
  </w:style>
  <w:style w:type="paragraph" w:customStyle="1" w:styleId="19">
    <w:name w:val="正文 New"/>
    <w:next w:val="18"/>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
    <w:name w:val="_Style 3"/>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21">
    <w:name w:val="NormalCharacter"/>
    <w:semiHidden/>
    <w:qFormat/>
    <w:uiPriority w:val="0"/>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7294</Words>
  <Characters>8624</Characters>
  <Lines>0</Lines>
  <Paragraphs>0</Paragraphs>
  <TotalTime>0</TotalTime>
  <ScaleCrop>false</ScaleCrop>
  <LinksUpToDate>false</LinksUpToDate>
  <CharactersWithSpaces>8894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2025-12-11T01:07:00Z</dcterms:created>
  <dc:creator>王俊</dc:creator>
  <cp:lastModifiedBy>Daishaoc</cp:lastModifiedBy>
  <cp:lastPrinted>2025-12-23T02:12:00Z</cp:lastPrinted>
  <dcterms:modified xsi:type="dcterms:W3CDTF">2026-06-29T04:32:24Z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9D346CCA2B51454A89756325F7B013BF_13</vt:lpwstr>
  </property>
  <property fmtid="{D5CDD505-2E9C-101B-9397-08002B2CF9AE}" pid="4" name="KSOTemplateDocerSaveRecord">
    <vt:lpwstr>eyJoZGlkIjoiODMwNzAyZGZiNDI2NDk5ODY1YmMzMTY3MjUxYjI4MDAiLCJ1c2VySWQiOiI2NTU3NzExNTAifQ==</vt:lpwstr>
  </property>
</Properties>
</file>