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C7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eastAsia="zh-CN"/>
        </w:rPr>
        <w:t>雷达信息处理中心主通信线路采购项目</w:t>
      </w:r>
    </w:p>
    <w:p w14:paraId="32D0E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eastAsia="zh-CN"/>
        </w:rPr>
        <w:t>采购需求</w:t>
      </w:r>
    </w:p>
    <w:p w14:paraId="6ECB09C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rPr>
          <w:rFonts w:hint="eastAsia" w:ascii="宋体" w:hAnsi="宋体" w:cs="宋体"/>
          <w:color w:val="auto"/>
          <w:szCs w:val="21"/>
          <w:highlight w:val="none"/>
        </w:rPr>
      </w:pPr>
      <w:bookmarkStart w:id="0" w:name="_GoBack"/>
      <w:bookmarkEnd w:id="0"/>
    </w:p>
    <w:p w14:paraId="72D4445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1" w:firstLineChars="15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采购需求一览表</w:t>
      </w:r>
    </w:p>
    <w:tbl>
      <w:tblPr>
        <w:tblStyle w:val="3"/>
        <w:tblW w:w="5061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2306"/>
        <w:gridCol w:w="832"/>
        <w:gridCol w:w="2801"/>
        <w:gridCol w:w="1933"/>
      </w:tblGrid>
      <w:tr w14:paraId="2EC861BD">
        <w:trPr>
          <w:trHeight w:val="530" w:hRule="atLeast"/>
          <w:jc w:val="center"/>
        </w:trPr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5AA1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969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  <w:lang w:bidi="ar"/>
              </w:rPr>
              <w:t>采购内容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963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AAC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1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ABF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预算金额（元）</w:t>
            </w:r>
          </w:p>
        </w:tc>
      </w:tr>
      <w:tr w14:paraId="64C693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7" w:hRule="atLeast"/>
          <w:jc w:val="center"/>
        </w:trPr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17E4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6F6C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雷达信息处理中心主通信线路采购项目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86EB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批</w:t>
            </w:r>
          </w:p>
        </w:tc>
        <w:tc>
          <w:tcPr>
            <w:tcW w:w="1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B202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自合同签订之日起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个日历天内完成供货、安装调试并交付使用</w:t>
            </w:r>
          </w:p>
        </w:tc>
        <w:tc>
          <w:tcPr>
            <w:tcW w:w="1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B6D6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¥180,000.00</w:t>
            </w:r>
          </w:p>
        </w:tc>
      </w:tr>
    </w:tbl>
    <w:p w14:paraId="6BC23D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注：1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报价超出预算金额的列为无效响应处理。</w:t>
      </w:r>
    </w:p>
    <w:p w14:paraId="244B5D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供应商必须对本项目的全部内容进行报价，如有缺漏，将导致无效响应。</w:t>
      </w:r>
    </w:p>
    <w:p w14:paraId="194D31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报价应为人民币含税全包价，包括安装、随机零配件、标配工具、运输保险、调试、培训、质保期服务、各项税费及合同实施过程中不可预见费用等一切费用，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采购人不再另外支付费用。</w:t>
      </w:r>
    </w:p>
    <w:p w14:paraId="6882208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361" w:firstLineChars="15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采购标的详细清单及技术参数要求</w:t>
      </w:r>
    </w:p>
    <w:tbl>
      <w:tblPr>
        <w:tblStyle w:val="3"/>
        <w:tblW w:w="807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2014"/>
        <w:gridCol w:w="2667"/>
        <w:gridCol w:w="883"/>
        <w:gridCol w:w="850"/>
        <w:gridCol w:w="903"/>
      </w:tblGrid>
      <w:tr w14:paraId="1286A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DF398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E81C8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采购内容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9D767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技术参数、规格要求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98D8E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609B3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53995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42917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35463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5B8DB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韶关市气象局雷达信息处理中心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到芙蓉山顶气象站电路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04F67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光纤组网专线，速率带宽为800M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A187F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E3AA7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9E445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62F08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73067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6EB85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韶关市气象局雷达信息处理中心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政务外网电路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0EC08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光纤组网专线，速率带宽为200M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586C4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8B4AF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C698B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26C3E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ECC68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12B50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韶关市气象局雷达信息处理中心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WIFI出口电路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6458F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光纤互联网宽带，速率带宽为2000M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AA36F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162E2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DF90A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76E02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6F267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C5DD2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韶关市气象局雷达信息处理中心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芙蓉山顶WIFI出口电路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C0BD4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光纤互联网宽带，速率带宽为1000M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948F0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C0855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CC89D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28170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098CC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B2D9F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雷达信息专业用户服务电路</w:t>
            </w:r>
          </w:p>
        </w:tc>
        <w:tc>
          <w:tcPr>
            <w:tcW w:w="2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F4F5B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光纤组网专线，速率带宽为300M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E8A71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C2357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EDED9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 w14:paraId="59550FB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361" w:firstLineChars="15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组网电路详细参数及安装要求</w:t>
      </w:r>
    </w:p>
    <w:p w14:paraId="412847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1" w:firstLineChars="15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（一）详细参数</w:t>
      </w:r>
    </w:p>
    <w:p w14:paraId="1106594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链路质量指标：</w:t>
      </w:r>
    </w:p>
    <w:p w14:paraId="0B1877A8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网络延迟≤10ms；</w:t>
      </w:r>
    </w:p>
    <w:p w14:paraId="3CC0102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平均丢包率≤0.001%；</w:t>
      </w:r>
    </w:p>
    <w:p w14:paraId="707EEC6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5分钟内丢包率最大不能超过1%（除去网络线路中断的情况以外）；</w:t>
      </w:r>
    </w:p>
    <w:p w14:paraId="6FA0A8DB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线路可靠性、高可用性≥99.5%；</w:t>
      </w:r>
    </w:p>
    <w:p w14:paraId="164EBDC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采用MSTP/PTN/OTN/STN网络组网和光纤技术进行建设。</w:t>
      </w:r>
    </w:p>
    <w:p w14:paraId="6694B74E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组网要求：要求在现有网络基础上可平滑升级链路带宽，所有链路升级割接过程业务中断时间合计不超过48小时；</w:t>
      </w:r>
    </w:p>
    <w:p w14:paraId="45C08C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1" w:firstLineChars="15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（二）安装要求</w:t>
      </w:r>
    </w:p>
    <w:p w14:paraId="37450E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0"/>
        <w:jc w:val="left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1.完成物理链路的实施交付、安装调试、配合网络割接和网络优化实施及现场操作维护培训服务；</w:t>
      </w:r>
    </w:p>
    <w:p w14:paraId="7D2AE5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0"/>
        <w:jc w:val="left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2.在项目实施期间不能发生三级网异常中断、一机两用等其他违规事件；</w:t>
      </w:r>
    </w:p>
    <w:p w14:paraId="4A7418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0"/>
        <w:jc w:val="left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3.根据采购人要求，配合采购人实现业务网络汇聚接入。</w:t>
      </w:r>
    </w:p>
    <w:p w14:paraId="3CDCEC7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361" w:firstLineChars="15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商务要求</w:t>
      </w:r>
    </w:p>
    <w:p w14:paraId="06934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1" w:firstLineChars="15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（一）交货期、交货方式及交货地点</w:t>
      </w:r>
    </w:p>
    <w:p w14:paraId="615626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1.交货期：自合同签订之日起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个日历天内完成供货、安装调试并交付使用；</w:t>
      </w:r>
    </w:p>
    <w:p w14:paraId="786D4A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2.交货方式：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成交供应商负责送货；</w:t>
      </w:r>
    </w:p>
    <w:p w14:paraId="6F936D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3.交货地点：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送货至采购人指定安装地点，并按照要求安装好。</w:t>
      </w:r>
    </w:p>
    <w:p w14:paraId="61832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1" w:firstLineChars="15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维护服务期</w:t>
      </w:r>
    </w:p>
    <w:p w14:paraId="745FDD9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480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自合同签订生效之日起维护服务期为12个月。</w:t>
      </w:r>
    </w:p>
    <w:p w14:paraId="3B290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1" w:firstLineChars="15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）安装与调试</w:t>
      </w:r>
    </w:p>
    <w:p w14:paraId="4F65C1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1.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必须依照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采购需求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的要求和报价文件的承诺，将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网络物理链路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安装并调试至正常运行的最佳状态。</w:t>
      </w:r>
    </w:p>
    <w:p w14:paraId="60768F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2.拆除、安装和调试设备时，最大限度的保证数据的完整性、及时性等要求。</w:t>
      </w:r>
    </w:p>
    <w:p w14:paraId="185E9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1" w:firstLineChars="15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（四）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售后服务要求</w:t>
      </w:r>
    </w:p>
    <w:p w14:paraId="2353E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供应商应提供以下运维服务响应：</w:t>
      </w:r>
    </w:p>
    <w:p w14:paraId="5297F9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1.投标人按原信息产业部颁布的《电信服务规范》的链路质量要求，保证所提供链路的畅通。</w:t>
      </w:r>
    </w:p>
    <w:p w14:paraId="223718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.若合同执行期间出台新的法律法规和服务标准，需与采购人协商修改服务协议或按照新的法律法规和服务标准执行。</w:t>
      </w:r>
    </w:p>
    <w:p w14:paraId="2C2769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.投标人应对所提供链路通信质量提供长期、不间断的监测，一旦发现问题应及时解决并告知采购人。</w:t>
      </w:r>
    </w:p>
    <w:p w14:paraId="5C2A59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.投标人每季度向采购人提交所提供链路的运行质量分析报告，提出网络优化建议。每年提交线路的故障记录、运行质量分析、设备巡检及维护报告。</w:t>
      </w:r>
    </w:p>
    <w:p w14:paraId="622A90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.投标人如需维护网络临时中断采购人链路，应提前48小时通知采购人；如对线路进行技术割接，应提前5天通知采购人。以上操作均需经协商同意后实施，并不能影响采购人的正常业务。</w:t>
      </w:r>
    </w:p>
    <w:p w14:paraId="36A707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.投标人对采购人提供端到端全过程（即售前、售中、售后）一站式服务；享受24小时×365天的质量保证。一站式服务包括：一点业务咨询、一点业务受理、一点故障申告、一点计费结算、一点技术支持。</w:t>
      </w:r>
    </w:p>
    <w:p w14:paraId="3C07BB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7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.投标人应提供7×24小时电话技术支持和故障申告服务。</w:t>
      </w:r>
    </w:p>
    <w:p w14:paraId="3F3470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8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.链路故障的解决时限为1小时，投标人应在1小时内排除所有线路、设备和尾纤的全部故障。当线路故障处理完毕后，投标人在15分钟内通知采购人，在三个工作日内提交书面故障报告。</w:t>
      </w:r>
    </w:p>
    <w:p w14:paraId="07B254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9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.未经采购人书面许可，投标人不得向第三方提供或泄露采购人链路和业务的各种参数、资料和信息，法律另有规定的除外。</w:t>
      </w:r>
    </w:p>
    <w:p w14:paraId="2556B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361" w:firstLineChars="15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（五）付款方式</w:t>
      </w:r>
    </w:p>
    <w:p w14:paraId="54FBB7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签订合同后，采购人向成交供应商支付合同总价的100%。</w:t>
      </w:r>
    </w:p>
    <w:p w14:paraId="3DB323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CA515"/>
    <w:multiLevelType w:val="singleLevel"/>
    <w:tmpl w:val="3DBCA5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52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szCs w:val="20"/>
    </w:rPr>
  </w:style>
  <w:style w:type="paragraph" w:customStyle="1" w:styleId="5">
    <w:name w:val="MsoNormal"/>
    <w:basedOn w:val="1"/>
    <w:qFormat/>
    <w:uiPriority w:val="0"/>
    <w:pPr>
      <w:widowControl/>
      <w:spacing w:after="0" w:line="240" w:lineRule="auto"/>
      <w:jc w:val="left"/>
    </w:pPr>
    <w:rPr>
      <w:rFonts w:eastAsia="Times New Roman"/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2026-06-24T09:20:40Z</dcterms:created>
  <dc:creator>123</dc:creator>
  <cp:lastModifiedBy>Daishaoc</cp:lastModifiedBy>
  <dcterms:modified xsi:type="dcterms:W3CDTF">2026-06-24T09:20:48Z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eyJoZGlkIjoiZjQzYmYyMTVmMmQwNWNiMDA4NDVjYzQwMjBkMDQ2MmEiLCJ1c2VySWQiOiI2NTU3NzExNTAifQ==</vt:lpwstr>
  </property>
  <property fmtid="{D5CDD505-2E9C-101B-9397-08002B2CF9AE}" pid="4" name="ICV">
    <vt:lpwstr>0607C7827CC6414095CB90EB56C5C3D0_12</vt:lpwstr>
  </property>
</Properties>
</file>