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 xml:space="preserve">                     </w:t>
      </w:r>
    </w:p>
    <w:p>
      <w:pPr>
        <w:pStyle w:val="7"/>
        <w:rPr>
          <w:rFonts w:hint="eastAsia"/>
          <w:lang w:val="en-US" w:eastAsia="zh-CN"/>
        </w:rPr>
      </w:pPr>
    </w:p>
    <w:p>
      <w:pPr>
        <w:pStyle w:val="7"/>
        <w:rPr>
          <w:rFonts w:hint="eastAsia"/>
          <w:lang w:val="en-US" w:eastAsia="zh-CN"/>
        </w:rPr>
      </w:pPr>
    </w:p>
    <w:p>
      <w:pPr>
        <w:ind w:right="-210" w:rightChars="-100"/>
        <w:jc w:val="center"/>
        <w:rPr>
          <w:rFonts w:hint="default" w:ascii="宋体" w:hAnsi="宋体" w:eastAsia="宋体"/>
          <w:b/>
          <w:sz w:val="32"/>
          <w:szCs w:val="32"/>
          <w:lang w:val="en-US" w:eastAsia="zh-CN"/>
        </w:rPr>
      </w:pPr>
    </w:p>
    <w:p>
      <w:pPr>
        <w:jc w:val="center"/>
        <w:rPr>
          <w:rFonts w:ascii="宋体" w:hAnsi="宋体"/>
          <w:sz w:val="48"/>
        </w:rPr>
      </w:pPr>
    </w:p>
    <w:p>
      <w:pPr>
        <w:pStyle w:val="2"/>
      </w:pPr>
    </w:p>
    <w:p>
      <w:pPr>
        <w:pStyle w:val="2"/>
      </w:pPr>
    </w:p>
    <w:p>
      <w:pPr>
        <w:jc w:val="center"/>
        <w:rPr>
          <w:rFonts w:hint="default" w:ascii="宋体" w:hAnsi="宋体" w:eastAsia="宋体"/>
          <w:sz w:val="72"/>
          <w:szCs w:val="72"/>
          <w:lang w:val="en-US" w:eastAsia="zh-CN"/>
        </w:rPr>
      </w:pPr>
      <w:r>
        <w:rPr>
          <w:rFonts w:hint="eastAsia" w:ascii="宋体" w:hAnsi="宋体"/>
          <w:sz w:val="72"/>
          <w:szCs w:val="72"/>
          <w:lang w:val="en-US" w:eastAsia="zh-CN"/>
        </w:rPr>
        <w:t xml:space="preserve"> 电子询价文件</w:t>
      </w:r>
    </w:p>
    <w:p>
      <w:pPr>
        <w:pStyle w:val="11"/>
        <w:rPr>
          <w:rFonts w:hint="eastAsia"/>
        </w:rPr>
      </w:pPr>
    </w:p>
    <w:p>
      <w:pPr>
        <w:pStyle w:val="11"/>
        <w:ind w:firstLine="0"/>
        <w:jc w:val="center"/>
        <w:rPr>
          <w:rFonts w:hint="eastAsia"/>
        </w:rPr>
      </w:pPr>
    </w:p>
    <w:p>
      <w:pPr>
        <w:pStyle w:val="11"/>
        <w:rPr>
          <w:rFonts w:hint="eastAsia" w:eastAsia="宋体"/>
          <w:lang w:val="en-US" w:eastAsia="zh-CN"/>
        </w:rPr>
      </w:pPr>
    </w:p>
    <w:p>
      <w:pPr>
        <w:pStyle w:val="11"/>
        <w:rPr>
          <w:rFonts w:hint="eastAsia" w:eastAsia="宋体"/>
          <w:lang w:val="en-US" w:eastAsia="zh-CN"/>
        </w:rPr>
      </w:pPr>
    </w:p>
    <w:p>
      <w:pPr>
        <w:pStyle w:val="11"/>
        <w:ind w:left="0" w:leftChars="0" w:firstLine="0" w:firstLineChars="0"/>
        <w:rPr>
          <w:rFonts w:hint="eastAsia"/>
          <w:lang w:val="en-US" w:eastAsia="zh-CN"/>
        </w:rPr>
      </w:pPr>
    </w:p>
    <w:p>
      <w:pPr>
        <w:pStyle w:val="11"/>
        <w:ind w:left="0" w:leftChars="0" w:firstLine="0" w:firstLineChars="0"/>
        <w:rPr>
          <w:rFonts w:hint="eastAsia"/>
          <w:lang w:val="en-US" w:eastAsia="zh-CN"/>
        </w:rPr>
      </w:pPr>
      <w:bookmarkStart w:id="0" w:name="_GoBack"/>
      <w:bookmarkEnd w:id="0"/>
    </w:p>
    <w:p>
      <w:pPr>
        <w:pStyle w:val="11"/>
        <w:ind w:left="0" w:leftChars="0" w:firstLine="2240" w:firstLineChars="800"/>
        <w:jc w:val="both"/>
        <w:rPr>
          <w:rFonts w:hint="eastAsia"/>
          <w:lang w:val="en-US" w:eastAsia="zh-CN"/>
        </w:rPr>
      </w:pPr>
      <w:r>
        <w:rPr>
          <w:rFonts w:hint="eastAsia"/>
          <w:lang w:val="en-US" w:eastAsia="zh-CN"/>
        </w:rPr>
        <w:t>政府采购品目编码：A04010000图书</w:t>
      </w:r>
    </w:p>
    <w:p>
      <w:pPr>
        <w:pStyle w:val="11"/>
        <w:ind w:left="0" w:leftChars="0" w:firstLine="2240" w:firstLineChars="800"/>
        <w:jc w:val="both"/>
        <w:rPr>
          <w:rFonts w:hint="eastAsia"/>
          <w:lang w:val="en-US" w:eastAsia="zh-CN"/>
        </w:rPr>
      </w:pPr>
      <w:r>
        <w:rPr>
          <w:rFonts w:hint="eastAsia"/>
          <w:lang w:val="en-US" w:eastAsia="zh-CN"/>
        </w:rPr>
        <w:t>项目编号：2024-215-GDHZ-DZX</w:t>
      </w:r>
    </w:p>
    <w:p>
      <w:pPr>
        <w:pStyle w:val="11"/>
        <w:rPr>
          <w:rFonts w:hint="default"/>
          <w:lang w:val="en-US" w:eastAsia="zh-CN"/>
        </w:rPr>
      </w:pPr>
    </w:p>
    <w:p>
      <w:pPr>
        <w:pStyle w:val="13"/>
        <w:spacing w:line="560" w:lineRule="exact"/>
        <w:ind w:firstLine="1680" w:firstLineChars="600"/>
        <w:jc w:val="both"/>
        <w:rPr>
          <w:rFonts w:hint="default" w:ascii="Calibri" w:hAnsi="Calibri" w:eastAsia="宋体" w:cs="Times New Roman"/>
          <w:kern w:val="0"/>
          <w:sz w:val="28"/>
          <w:szCs w:val="24"/>
          <w:lang w:val="en-US" w:eastAsia="zh-CN" w:bidi="ar-SA"/>
        </w:rPr>
      </w:pPr>
      <w:r>
        <w:rPr>
          <w:rFonts w:hint="eastAsia" w:ascii="Calibri" w:hAnsi="Calibri" w:eastAsia="宋体" w:cs="Times New Roman"/>
          <w:kern w:val="0"/>
          <w:sz w:val="28"/>
          <w:szCs w:val="24"/>
          <w:lang w:val="en-US" w:eastAsia="zh-CN" w:bidi="ar-SA"/>
        </w:rPr>
        <w:t>采购人</w:t>
      </w:r>
      <w:r>
        <w:rPr>
          <w:rFonts w:hint="eastAsia" w:ascii="Calibri" w:hAnsi="Calibri" w:cs="Times New Roman"/>
          <w:kern w:val="0"/>
          <w:sz w:val="28"/>
          <w:szCs w:val="24"/>
          <w:lang w:val="en-US" w:eastAsia="zh-CN" w:bidi="ar-SA"/>
        </w:rPr>
        <w:t>（盖章）</w:t>
      </w:r>
      <w:r>
        <w:rPr>
          <w:rFonts w:hint="eastAsia" w:ascii="Calibri" w:hAnsi="Calibri" w:eastAsia="宋体" w:cs="Times New Roman"/>
          <w:kern w:val="0"/>
          <w:sz w:val="28"/>
          <w:szCs w:val="24"/>
          <w:lang w:val="en-US" w:eastAsia="zh-CN" w:bidi="ar-SA"/>
        </w:rPr>
        <w:t>：新丰县第二中学</w:t>
      </w:r>
    </w:p>
    <w:p>
      <w:pPr>
        <w:rPr>
          <w:rFonts w:hint="eastAsia" w:ascii="Calibri" w:hAnsi="Calibri" w:eastAsia="宋体" w:cs="Times New Roman"/>
          <w:kern w:val="0"/>
          <w:sz w:val="28"/>
          <w:szCs w:val="24"/>
          <w:lang w:val="en-US" w:eastAsia="zh-CN" w:bidi="ar-SA"/>
        </w:rPr>
      </w:pPr>
      <w:r>
        <w:rPr>
          <w:rFonts w:hint="eastAsia" w:ascii="Calibri" w:hAnsi="Calibri" w:eastAsia="宋体" w:cs="Times New Roman"/>
          <w:kern w:val="0"/>
          <w:sz w:val="28"/>
          <w:szCs w:val="24"/>
          <w:lang w:val="en-US" w:eastAsia="zh-CN" w:bidi="ar-SA"/>
        </w:rPr>
        <w:t xml:space="preserve">    </w:t>
      </w:r>
      <w:r>
        <w:rPr>
          <w:rFonts w:hint="eastAsia" w:ascii="Calibri" w:hAnsi="Calibri" w:cs="Times New Roman"/>
          <w:kern w:val="0"/>
          <w:sz w:val="28"/>
          <w:szCs w:val="24"/>
          <w:lang w:val="en-US" w:eastAsia="zh-CN" w:bidi="ar-SA"/>
        </w:rPr>
        <w:t xml:space="preserve">  </w:t>
      </w:r>
      <w:r>
        <w:rPr>
          <w:rFonts w:hint="eastAsia" w:ascii="Calibri" w:hAnsi="Calibri" w:eastAsia="宋体" w:cs="Times New Roman"/>
          <w:kern w:val="0"/>
          <w:sz w:val="28"/>
          <w:szCs w:val="24"/>
          <w:lang w:val="en-US" w:eastAsia="zh-CN" w:bidi="ar-SA"/>
        </w:rPr>
        <w:t>采购代理机构</w:t>
      </w:r>
      <w:r>
        <w:rPr>
          <w:rFonts w:hint="eastAsia" w:ascii="Calibri" w:hAnsi="Calibri" w:cs="Times New Roman"/>
          <w:kern w:val="0"/>
          <w:sz w:val="28"/>
          <w:szCs w:val="24"/>
          <w:lang w:val="en-US" w:eastAsia="zh-CN" w:bidi="ar-SA"/>
        </w:rPr>
        <w:t>（盖章）</w:t>
      </w:r>
      <w:r>
        <w:rPr>
          <w:rFonts w:hint="eastAsia" w:ascii="Calibri" w:hAnsi="Calibri" w:eastAsia="宋体" w:cs="Times New Roman"/>
          <w:kern w:val="0"/>
          <w:sz w:val="28"/>
          <w:szCs w:val="24"/>
          <w:lang w:val="en-US" w:eastAsia="zh-CN" w:bidi="ar-SA"/>
        </w:rPr>
        <w:t xml:space="preserve">：广东合正项目管理有限公司    </w:t>
      </w:r>
    </w:p>
    <w:p>
      <w:pPr>
        <w:pStyle w:val="7"/>
        <w:rPr>
          <w:rFonts w:hint="eastAsia"/>
          <w:lang w:val="en-US" w:eastAsia="zh-CN"/>
        </w:rPr>
      </w:pPr>
    </w:p>
    <w:p>
      <w:pPr>
        <w:numPr>
          <w:ilvl w:val="0"/>
          <w:numId w:val="0"/>
        </w:numPr>
        <w:spacing w:line="240" w:lineRule="auto"/>
        <w:jc w:val="center"/>
        <w:rPr>
          <w:rFonts w:hint="eastAsia" w:ascii="Calibri" w:hAnsi="Calibri" w:eastAsia="宋体" w:cs="Times New Roman"/>
          <w:kern w:val="0"/>
          <w:sz w:val="28"/>
          <w:szCs w:val="24"/>
          <w:lang w:val="en-US" w:eastAsia="zh-CN" w:bidi="ar-SA"/>
        </w:rPr>
      </w:pPr>
      <w:r>
        <w:rPr>
          <w:rFonts w:hint="eastAsia" w:ascii="Calibri" w:hAnsi="Calibri" w:eastAsia="宋体" w:cs="Times New Roman"/>
          <w:kern w:val="0"/>
          <w:sz w:val="28"/>
          <w:szCs w:val="24"/>
          <w:lang w:val="en-US" w:eastAsia="zh-CN" w:bidi="ar-SA"/>
        </w:rPr>
        <w:t>202</w:t>
      </w:r>
      <w:r>
        <w:rPr>
          <w:rFonts w:hint="eastAsia" w:cs="Times New Roman"/>
          <w:kern w:val="0"/>
          <w:sz w:val="28"/>
          <w:szCs w:val="24"/>
          <w:lang w:val="en-US" w:eastAsia="zh-CN" w:bidi="ar-SA"/>
        </w:rPr>
        <w:t>4</w:t>
      </w:r>
      <w:r>
        <w:rPr>
          <w:rFonts w:hint="eastAsia" w:ascii="Calibri" w:hAnsi="Calibri" w:eastAsia="宋体" w:cs="Times New Roman"/>
          <w:kern w:val="0"/>
          <w:sz w:val="28"/>
          <w:szCs w:val="24"/>
          <w:lang w:val="en-US" w:eastAsia="zh-CN" w:bidi="ar-SA"/>
        </w:rPr>
        <w:t>年</w:t>
      </w:r>
      <w:r>
        <w:rPr>
          <w:rFonts w:hint="eastAsia" w:cs="Times New Roman"/>
          <w:kern w:val="0"/>
          <w:sz w:val="28"/>
          <w:szCs w:val="24"/>
          <w:lang w:val="en-US" w:eastAsia="zh-CN" w:bidi="ar-SA"/>
        </w:rPr>
        <w:t>5</w:t>
      </w:r>
      <w:r>
        <w:rPr>
          <w:rFonts w:hint="eastAsia" w:ascii="Calibri" w:hAnsi="Calibri" w:eastAsia="宋体" w:cs="Times New Roman"/>
          <w:kern w:val="0"/>
          <w:sz w:val="28"/>
          <w:szCs w:val="24"/>
          <w:lang w:val="en-US" w:eastAsia="zh-CN" w:bidi="ar-SA"/>
        </w:rPr>
        <w:t>月</w:t>
      </w:r>
    </w:p>
    <w:p>
      <w:pPr>
        <w:numPr>
          <w:ilvl w:val="0"/>
          <w:numId w:val="0"/>
        </w:numPr>
        <w:spacing w:line="240" w:lineRule="auto"/>
        <w:jc w:val="center"/>
        <w:rPr>
          <w:rFonts w:hint="eastAsia" w:ascii="宋体" w:hAnsi="宋体" w:eastAsia="宋体" w:cs="宋体"/>
          <w:b/>
          <w:bCs/>
          <w:color w:val="auto"/>
          <w:sz w:val="36"/>
          <w:szCs w:val="36"/>
          <w:lang w:val="en-US" w:eastAsia="zh-CN"/>
        </w:rPr>
      </w:pPr>
    </w:p>
    <w:p>
      <w:pPr>
        <w:numPr>
          <w:ilvl w:val="0"/>
          <w:numId w:val="0"/>
        </w:numPr>
        <w:spacing w:line="240" w:lineRule="auto"/>
        <w:jc w:val="center"/>
        <w:rPr>
          <w:rFonts w:hint="eastAsia" w:ascii="宋体" w:hAnsi="宋体" w:eastAsia="宋体" w:cs="宋体"/>
          <w:b/>
          <w:bCs/>
          <w:color w:val="auto"/>
          <w:sz w:val="36"/>
          <w:szCs w:val="36"/>
          <w:lang w:val="en-US" w:eastAsia="zh-CN"/>
        </w:rPr>
      </w:pPr>
    </w:p>
    <w:p>
      <w:pPr>
        <w:numPr>
          <w:ilvl w:val="0"/>
          <w:numId w:val="0"/>
        </w:numPr>
        <w:spacing w:line="240" w:lineRule="auto"/>
        <w:jc w:val="center"/>
        <w:rPr>
          <w:rFonts w:hint="eastAsia" w:ascii="宋体" w:hAnsi="宋体" w:eastAsia="宋体" w:cs="宋体"/>
          <w:b/>
          <w:bCs/>
          <w:color w:val="auto"/>
          <w:sz w:val="36"/>
          <w:szCs w:val="36"/>
          <w:lang w:val="en-US" w:eastAsia="zh-CN"/>
        </w:rPr>
      </w:pPr>
    </w:p>
    <w:p>
      <w:pPr>
        <w:numPr>
          <w:ilvl w:val="0"/>
          <w:numId w:val="0"/>
        </w:numPr>
        <w:spacing w:line="240" w:lineRule="auto"/>
        <w:jc w:val="center"/>
        <w:rPr>
          <w:rFonts w:hint="eastAsia" w:ascii="宋体" w:hAnsi="宋体" w:eastAsia="宋体" w:cs="宋体"/>
          <w:b/>
          <w:bCs/>
          <w:color w:val="auto"/>
          <w:sz w:val="36"/>
          <w:szCs w:val="36"/>
          <w:lang w:val="en-US" w:eastAsia="zh-CN"/>
        </w:rPr>
      </w:pPr>
    </w:p>
    <w:p>
      <w:pPr>
        <w:numPr>
          <w:ilvl w:val="0"/>
          <w:numId w:val="0"/>
        </w:numPr>
        <w:spacing w:line="240" w:lineRule="auto"/>
        <w:jc w:val="both"/>
        <w:rPr>
          <w:rFonts w:hint="eastAsia" w:ascii="宋体" w:hAnsi="宋体" w:eastAsia="宋体" w:cs="宋体"/>
          <w:b/>
          <w:bCs/>
          <w:color w:val="auto"/>
          <w:sz w:val="36"/>
          <w:szCs w:val="36"/>
          <w:lang w:val="en-US" w:eastAsia="zh-CN"/>
        </w:rPr>
      </w:pPr>
    </w:p>
    <w:p>
      <w:pPr>
        <w:numPr>
          <w:ilvl w:val="0"/>
          <w:numId w:val="0"/>
        </w:numPr>
        <w:spacing w:line="240" w:lineRule="auto"/>
        <w:jc w:val="center"/>
        <w:rPr>
          <w:rFonts w:hint="eastAsia" w:ascii="宋体" w:hAnsi="宋体" w:eastAsia="宋体" w:cs="宋体"/>
          <w:b/>
          <w:bCs/>
          <w:color w:val="auto"/>
          <w:sz w:val="36"/>
          <w:szCs w:val="36"/>
          <w:lang w:val="en-US" w:eastAsia="zh-CN"/>
        </w:rPr>
        <w:sectPr>
          <w:footerReference r:id="rId3" w:type="default"/>
          <w:pgSz w:w="11906" w:h="16839"/>
          <w:pgMar w:top="1431" w:right="1701" w:bottom="1978" w:left="1716" w:header="0" w:footer="1693" w:gutter="0"/>
          <w:pgNumType w:fmt="chineseCounting" w:start="1"/>
          <w:cols w:space="720" w:num="1"/>
        </w:sectPr>
      </w:pPr>
    </w:p>
    <w:p>
      <w:pPr>
        <w:numPr>
          <w:ilvl w:val="0"/>
          <w:numId w:val="0"/>
        </w:numPr>
        <w:spacing w:line="240" w:lineRule="auto"/>
        <w:jc w:val="center"/>
        <w:rPr>
          <w:rFonts w:hint="eastAsia" w:ascii="宋体" w:hAnsi="宋体" w:eastAsia="宋体" w:cs="宋体"/>
          <w:b/>
          <w:bCs/>
          <w:color w:val="auto"/>
          <w:sz w:val="36"/>
          <w:szCs w:val="36"/>
          <w:lang w:val="en-US" w:eastAsia="zh-CN"/>
        </w:rPr>
      </w:pPr>
    </w:p>
    <w:p>
      <w:pPr>
        <w:numPr>
          <w:ilvl w:val="0"/>
          <w:numId w:val="0"/>
        </w:numPr>
        <w:spacing w:line="240" w:lineRule="auto"/>
        <w:jc w:val="center"/>
        <w:rPr>
          <w:rFonts w:hint="eastAsia"/>
          <w:color w:val="auto"/>
          <w:lang w:val="en-US" w:eastAsia="zh-CN"/>
        </w:rPr>
      </w:pPr>
      <w:r>
        <w:rPr>
          <w:rFonts w:hint="eastAsia" w:ascii="宋体" w:hAnsi="宋体" w:eastAsia="宋体" w:cs="宋体"/>
          <w:b/>
          <w:bCs/>
          <w:color w:val="auto"/>
          <w:sz w:val="36"/>
          <w:szCs w:val="36"/>
          <w:lang w:val="en-US" w:eastAsia="zh-CN"/>
        </w:rPr>
        <w:t>新丰县第二中学图书采购项目采购需求</w:t>
      </w:r>
    </w:p>
    <w:p>
      <w:pPr>
        <w:numPr>
          <w:ilvl w:val="0"/>
          <w:numId w:val="0"/>
        </w:numPr>
        <w:spacing w:line="360" w:lineRule="auto"/>
        <w:rPr>
          <w:rFonts w:hint="eastAsia" w:ascii="宋体" w:hAnsi="宋体" w:eastAsia="宋体" w:cs="宋体"/>
          <w:b/>
          <w:bCs/>
          <w:color w:val="auto"/>
          <w:sz w:val="21"/>
          <w:szCs w:val="21"/>
          <w:lang w:val="en-US" w:eastAsia="zh-CN"/>
        </w:rPr>
      </w:pPr>
    </w:p>
    <w:p>
      <w:pPr>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一、采购项目技术规格、参数及其他要求</w:t>
      </w:r>
    </w:p>
    <w:tbl>
      <w:tblPr>
        <w:tblStyle w:val="9"/>
        <w:tblpPr w:leftFromText="180" w:rightFromText="180" w:vertAnchor="text" w:horzAnchor="page" w:tblpX="1111" w:tblpY="355"/>
        <w:tblOverlap w:val="never"/>
        <w:tblW w:w="5374" w:type="pct"/>
        <w:tblInd w:w="0" w:type="dxa"/>
        <w:tblLayout w:type="autofit"/>
        <w:tblCellMar>
          <w:top w:w="0" w:type="dxa"/>
          <w:left w:w="0" w:type="dxa"/>
          <w:bottom w:w="0" w:type="dxa"/>
          <w:right w:w="0" w:type="dxa"/>
        </w:tblCellMar>
      </w:tblPr>
      <w:tblGrid>
        <w:gridCol w:w="520"/>
        <w:gridCol w:w="1565"/>
        <w:gridCol w:w="929"/>
        <w:gridCol w:w="1531"/>
        <w:gridCol w:w="2923"/>
        <w:gridCol w:w="1492"/>
      </w:tblGrid>
      <w:tr>
        <w:tblPrEx>
          <w:tblCellMar>
            <w:top w:w="0" w:type="dxa"/>
            <w:left w:w="0" w:type="dxa"/>
            <w:bottom w:w="0" w:type="dxa"/>
            <w:right w:w="0" w:type="dxa"/>
          </w:tblCellMar>
        </w:tblPrEx>
        <w:trPr>
          <w:trHeight w:val="627" w:hRule="atLeast"/>
        </w:trPr>
        <w:tc>
          <w:tcPr>
            <w:tcW w:w="29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rPr>
            </w:pPr>
            <w:r>
              <w:rPr>
                <w:rFonts w:hint="eastAsia" w:ascii="宋体" w:hAnsi="宋体" w:eastAsia="宋体" w:cs="宋体"/>
                <w:b/>
                <w:bCs/>
                <w:i w:val="0"/>
                <w:color w:val="auto"/>
                <w:kern w:val="0"/>
                <w:sz w:val="21"/>
                <w:szCs w:val="21"/>
                <w:u w:val="none"/>
                <w:lang w:val="en-US" w:eastAsia="zh-CN" w:bidi="ar"/>
              </w:rPr>
              <w:t>序号</w:t>
            </w:r>
          </w:p>
        </w:tc>
        <w:tc>
          <w:tcPr>
            <w:tcW w:w="8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rPr>
            </w:pPr>
            <w:r>
              <w:rPr>
                <w:rFonts w:hint="eastAsia" w:ascii="宋体" w:hAnsi="宋体" w:eastAsia="宋体" w:cs="宋体"/>
                <w:b/>
                <w:bCs/>
                <w:i w:val="0"/>
                <w:color w:val="auto"/>
                <w:kern w:val="0"/>
                <w:sz w:val="21"/>
                <w:szCs w:val="21"/>
                <w:u w:val="none"/>
                <w:lang w:val="en-US" w:eastAsia="zh-CN" w:bidi="ar"/>
              </w:rPr>
              <w:t>采购内容</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数量</w:t>
            </w:r>
          </w:p>
        </w:tc>
        <w:tc>
          <w:tcPr>
            <w:tcW w:w="85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技术需求</w:t>
            </w:r>
          </w:p>
        </w:tc>
        <w:tc>
          <w:tcPr>
            <w:tcW w:w="163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交货期</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预算金额</w:t>
            </w:r>
          </w:p>
          <w:p>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(元)</w:t>
            </w:r>
          </w:p>
        </w:tc>
      </w:tr>
      <w:tr>
        <w:tblPrEx>
          <w:tblCellMar>
            <w:top w:w="0" w:type="dxa"/>
            <w:left w:w="0" w:type="dxa"/>
            <w:bottom w:w="0" w:type="dxa"/>
            <w:right w:w="0" w:type="dxa"/>
          </w:tblCellMar>
        </w:tblPrEx>
        <w:trPr>
          <w:trHeight w:val="270" w:hRule="atLeast"/>
        </w:trPr>
        <w:tc>
          <w:tcPr>
            <w:tcW w:w="29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8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新丰县第二中学图书采购项目</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3000</w:t>
            </w:r>
            <w:r>
              <w:rPr>
                <w:rFonts w:hint="eastAsia" w:ascii="宋体" w:hAnsi="宋体" w:eastAsia="宋体" w:cs="宋体"/>
                <w:i w:val="0"/>
                <w:color w:val="auto"/>
                <w:sz w:val="21"/>
                <w:szCs w:val="21"/>
                <w:u w:val="none"/>
                <w:lang w:val="en-US" w:eastAsia="zh-CN"/>
              </w:rPr>
              <w:t>册</w:t>
            </w:r>
          </w:p>
        </w:tc>
        <w:tc>
          <w:tcPr>
            <w:tcW w:w="85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详见附件：新丰县第二中学图书采购清单</w:t>
            </w:r>
          </w:p>
        </w:tc>
        <w:tc>
          <w:tcPr>
            <w:tcW w:w="163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left"/>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成交供应商接到采购人图书订购清单后，以接到订购清单日期计算（国家节假日除外）30天内保证按时、按质、按量将图书送至采购人指定的地点。</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color w:val="auto"/>
                <w:kern w:val="16"/>
                <w:sz w:val="21"/>
                <w:szCs w:val="21"/>
                <w:lang w:val="en-US" w:eastAsia="zh-CN"/>
              </w:rPr>
              <w:t>¥</w:t>
            </w:r>
            <w:r>
              <w:rPr>
                <w:rFonts w:hint="eastAsia" w:ascii="宋体" w:hAnsi="宋体" w:cs="宋体"/>
                <w:color w:val="auto"/>
                <w:kern w:val="16"/>
                <w:sz w:val="21"/>
                <w:szCs w:val="21"/>
                <w:lang w:val="en-US" w:eastAsia="zh-CN"/>
              </w:rPr>
              <w:t>80000</w:t>
            </w:r>
            <w:r>
              <w:rPr>
                <w:rFonts w:hint="eastAsia" w:ascii="宋体" w:hAnsi="宋体" w:eastAsia="宋体" w:cs="宋体"/>
                <w:color w:val="auto"/>
                <w:kern w:val="16"/>
                <w:sz w:val="21"/>
                <w:szCs w:val="21"/>
                <w:lang w:val="en-US" w:eastAsia="zh-CN"/>
              </w:rPr>
              <w:t>.00</w:t>
            </w:r>
          </w:p>
        </w:tc>
      </w:tr>
    </w:tbl>
    <w:p>
      <w:pPr>
        <w:pStyle w:val="1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1.采购需求一览表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供应商的报价不得超出预算金额，否则列为无效响应处理。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报价方式</w:t>
      </w:r>
      <w:r>
        <w:rPr>
          <w:rFonts w:hint="eastAsia" w:ascii="宋体" w:hAnsi="宋体" w:eastAsia="宋体" w:cs="宋体"/>
          <w:color w:val="auto"/>
          <w:sz w:val="21"/>
          <w:szCs w:val="21"/>
        </w:rPr>
        <w:t>为总报价</w:t>
      </w:r>
      <w:r>
        <w:rPr>
          <w:rFonts w:hint="eastAsia" w:ascii="宋体" w:hAnsi="宋体" w:eastAsia="宋体" w:cs="宋体"/>
          <w:color w:val="auto"/>
          <w:kern w:val="2"/>
          <w:sz w:val="21"/>
          <w:szCs w:val="21"/>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（3）投标人必须对包组的全部内容进行投标报价，如有缺漏，将导致投标无效。投标报价应为人民币含税全包价，包括图书采购、包装、配送</w:t>
      </w:r>
      <w:r>
        <w:rPr>
          <w:rFonts w:hint="eastAsia" w:ascii="宋体" w:hAnsi="宋体" w:eastAsia="宋体" w:cs="宋体"/>
          <w:color w:val="auto"/>
          <w:sz w:val="21"/>
          <w:szCs w:val="21"/>
        </w:rPr>
        <w:t>到采购人指定地点</w:t>
      </w:r>
      <w:r>
        <w:rPr>
          <w:rFonts w:hint="eastAsia" w:ascii="宋体" w:hAnsi="宋体" w:eastAsia="宋体" w:cs="宋体"/>
          <w:b w:val="0"/>
          <w:bCs w:val="0"/>
          <w:color w:val="auto"/>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（4）为了确保图书质量，通过资格性和符合性审查的有效</w:t>
      </w:r>
      <w:r>
        <w:rPr>
          <w:rFonts w:hint="eastAsia" w:ascii="宋体" w:hAnsi="宋体" w:eastAsia="宋体" w:cs="宋体"/>
          <w:color w:val="auto"/>
          <w:sz w:val="21"/>
          <w:szCs w:val="21"/>
          <w:lang w:val="zh-CN" w:eastAsia="zh-CN"/>
        </w:rPr>
        <w:t>供应商</w:t>
      </w:r>
      <w:r>
        <w:rPr>
          <w:rFonts w:hint="eastAsia" w:ascii="宋体" w:hAnsi="宋体" w:eastAsia="宋体" w:cs="宋体"/>
          <w:color w:val="auto"/>
          <w:sz w:val="21"/>
          <w:szCs w:val="21"/>
          <w:lang w:val="en-US" w:eastAsia="zh-CN"/>
        </w:rPr>
        <w:t>的报价明显低于其他报价，有可能影响产品质量或者不能诚信履约的，须在投标文件中提供第三方权威机构出具书面说明，提交相关证明材料包括但不限于：提供项目成本组成明细，包括国家一级出版社的书籍成本（不少于20家）、管理费用、人工成本构成、物流运输成本、税收等所有成本和利润等。其中：（1）人力成本必须根据投标人所在省（自治区、直辖市）政府部门公布的最近一次关于投标人所在地最低工资标准相关文件要求编制；（2）税务成本必须提供2023年度公司的年度税务缴纳凭证作为参考依据；（3）项目成本组成明细需经第三方造价咨询相关单位出具的投标报价审核文件，开标现场规定时间内提交原件核查，证明其报价合理性，评标委员会认为投标人不能证明其报价合理性的，或有可能影响图书质量或者不能诚信履约的，应当将其作为无效投标处理。</w:t>
      </w:r>
    </w:p>
    <w:p>
      <w:pPr>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二、商务要求</w:t>
      </w:r>
    </w:p>
    <w:p>
      <w:p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一</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供货要求</w:t>
      </w:r>
    </w:p>
    <w:p>
      <w:pPr>
        <w:numPr>
          <w:ilvl w:val="0"/>
          <w:numId w:val="0"/>
        </w:numPr>
        <w:spacing w:line="360" w:lineRule="auto"/>
        <w:ind w:left="422" w:leftChars="200" w:hanging="2" w:hangingChars="1"/>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供应</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清单详见</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附件</w:t>
      </w:r>
      <w:r>
        <w:rPr>
          <w:rFonts w:hint="eastAsia" w:ascii="宋体" w:hAnsi="宋体" w:eastAsia="宋体" w:cs="宋体"/>
          <w:color w:val="auto"/>
          <w:sz w:val="21"/>
          <w:szCs w:val="21"/>
          <w:lang w:val="en-US" w:eastAsia="zh-CN"/>
        </w:rPr>
        <w:t>：新丰县第二中学图书采购清单</w:t>
      </w:r>
      <w:r>
        <w:rPr>
          <w:rFonts w:hint="eastAsia" w:ascii="宋体" w:hAnsi="宋体" w:eastAsia="宋体" w:cs="宋体"/>
          <w:color w:val="auto"/>
          <w:sz w:val="21"/>
          <w:szCs w:val="21"/>
          <w:lang w:eastAsia="zh-CN"/>
        </w:rPr>
        <w:t>）。</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订单后，于3天内反馈所有供货消息，</w:t>
      </w:r>
      <w:r>
        <w:rPr>
          <w:rFonts w:hint="eastAsia" w:ascii="宋体" w:hAnsi="宋体" w:eastAsia="宋体" w:cs="宋体"/>
          <w:color w:val="auto"/>
          <w:sz w:val="21"/>
          <w:szCs w:val="21"/>
          <w:lang w:val="en-US" w:eastAsia="zh-CN"/>
        </w:rPr>
        <w:t>30</w:t>
      </w:r>
      <w:r>
        <w:rPr>
          <w:rFonts w:hint="eastAsia" w:ascii="宋体" w:hAnsi="宋体" w:eastAsia="宋体" w:cs="宋体"/>
          <w:color w:val="auto"/>
          <w:sz w:val="21"/>
          <w:szCs w:val="21"/>
        </w:rPr>
        <w:t>天内将所订</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按采购人要求全部送入采购人指定地点。</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对于临时追加的补订</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接到采购人订单后，于3个工作日内向采购人反馈供货信息，7天内送货到采购人指定地点。</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如遇</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改版或不出版原因，2个工作日内通知采购人，便于采购人有关部门调整计划。</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rPr>
        <w:t>由于</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改版，选用新版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时，对版次不同的相关</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要全部清退或更换。</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6.</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所供</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如有印刷、装订、包装等错漏的质量问题，或与供应</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订单不符，供应商无条件负责处理；对突发性事件供应商应有严密的应急预案和相应的措施，确保按时到书。</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7.</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提供每年</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的征订目录、光盘，推荐给采购人对口的最新</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、获奖</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，提供</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出版发行的最新信息资料。</w:t>
      </w:r>
    </w:p>
    <w:p>
      <w:pPr>
        <w:numPr>
          <w:ilvl w:val="0"/>
          <w:numId w:val="0"/>
        </w:numPr>
        <w:spacing w:line="360" w:lineRule="auto"/>
        <w:ind w:left="422" w:leftChars="200" w:hanging="2" w:hangingChars="1"/>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lang w:eastAsia="zh-CN"/>
        </w:rPr>
        <w:t>所有图书由成交供应商提供送、退货服务。</w:t>
      </w:r>
    </w:p>
    <w:p>
      <w:pPr>
        <w:numPr>
          <w:ilvl w:val="0"/>
          <w:numId w:val="0"/>
        </w:numPr>
        <w:spacing w:line="360" w:lineRule="auto"/>
        <w:ind w:left="422" w:leftChars="200" w:hanging="2" w:hangingChars="1"/>
        <w:rPr>
          <w:rFonts w:hint="eastAsia" w:ascii="宋体" w:hAnsi="宋体" w:eastAsia="宋体" w:cs="宋体"/>
          <w:b/>
          <w:bCs/>
          <w:color w:val="auto"/>
          <w:sz w:val="21"/>
          <w:szCs w:val="21"/>
          <w:lang w:eastAsia="zh-CN"/>
        </w:rPr>
      </w:pP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lang w:eastAsia="zh-CN"/>
        </w:rPr>
        <w:t>成交供应商若不能达到以</w:t>
      </w:r>
      <w:r>
        <w:rPr>
          <w:rFonts w:hint="eastAsia" w:ascii="宋体" w:hAnsi="宋体" w:eastAsia="宋体" w:cs="宋体"/>
          <w:color w:val="auto"/>
          <w:sz w:val="21"/>
          <w:szCs w:val="21"/>
        </w:rPr>
        <w:t>上服务要求，采购人有权终止合同。</w:t>
      </w:r>
    </w:p>
    <w:p>
      <w:pPr>
        <w:widowControl w:val="0"/>
        <w:numPr>
          <w:ilvl w:val="0"/>
          <w:numId w:val="0"/>
        </w:numPr>
        <w:spacing w:line="360" w:lineRule="auto"/>
        <w:jc w:val="both"/>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二</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供货方式</w:t>
      </w:r>
    </w:p>
    <w:p>
      <w:pPr>
        <w:widowControl w:val="0"/>
        <w:numPr>
          <w:ilvl w:val="0"/>
          <w:numId w:val="0"/>
        </w:numPr>
        <w:spacing w:line="360" w:lineRule="auto"/>
        <w:ind w:firstLine="420" w:firstLineChars="20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交货期限：采购人向</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正式发出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订购清单，</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订购清单后，以接到订购清单日期计算（国家节假日除外）</w:t>
      </w:r>
      <w:r>
        <w:rPr>
          <w:rFonts w:hint="eastAsia" w:ascii="宋体" w:hAnsi="宋体" w:eastAsia="宋体" w:cs="宋体"/>
          <w:color w:val="auto"/>
          <w:sz w:val="21"/>
          <w:szCs w:val="21"/>
          <w:lang w:val="en-US" w:eastAsia="zh-CN"/>
        </w:rPr>
        <w:t>30</w:t>
      </w:r>
      <w:r>
        <w:rPr>
          <w:rFonts w:hint="eastAsia" w:ascii="宋体" w:hAnsi="宋体" w:eastAsia="宋体" w:cs="宋体"/>
          <w:color w:val="auto"/>
          <w:sz w:val="21"/>
          <w:szCs w:val="21"/>
        </w:rPr>
        <w:t>天内保证按时、按质、按量将</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送</w:t>
      </w:r>
      <w:r>
        <w:rPr>
          <w:rFonts w:hint="eastAsia" w:ascii="宋体" w:hAnsi="宋体" w:eastAsia="宋体" w:cs="宋体"/>
          <w:color w:val="auto"/>
          <w:sz w:val="21"/>
          <w:szCs w:val="21"/>
          <w:lang w:val="en-US" w:eastAsia="zh-CN"/>
        </w:rPr>
        <w:t>至</w:t>
      </w:r>
      <w:r>
        <w:rPr>
          <w:rFonts w:hint="eastAsia" w:ascii="宋体" w:hAnsi="宋体" w:eastAsia="宋体" w:cs="宋体"/>
          <w:color w:val="auto"/>
          <w:sz w:val="21"/>
          <w:szCs w:val="21"/>
        </w:rPr>
        <w:t>采购人指定的地点。逾期交货</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须向采购人缴纳违约金，每逾期一天按照对应批次的入订购清单总价的 0.5%计算违约金。</w:t>
      </w:r>
    </w:p>
    <w:p>
      <w:pPr>
        <w:widowControl w:val="0"/>
        <w:numPr>
          <w:ilvl w:val="0"/>
          <w:numId w:val="0"/>
        </w:numPr>
        <w:spacing w:line="360" w:lineRule="auto"/>
        <w:ind w:firstLine="420" w:firstLineChars="200"/>
        <w:jc w:val="both"/>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2.成交供应商需按用户 “采购图书目录”供货，在实施项目过程中，约有1</w:t>
      </w:r>
      <w:r>
        <w:rPr>
          <w:rFonts w:hint="eastAsia" w:ascii="宋体" w:hAnsi="宋体" w:cs="宋体"/>
          <w:color w:val="auto"/>
          <w:kern w:val="2"/>
          <w:sz w:val="21"/>
          <w:szCs w:val="21"/>
          <w:lang w:val="en-US" w:eastAsia="zh-CN" w:bidi="ar-SA"/>
        </w:rPr>
        <w:t>5</w:t>
      </w:r>
      <w:r>
        <w:rPr>
          <w:rFonts w:hint="eastAsia" w:ascii="宋体" w:hAnsi="宋体" w:eastAsia="宋体" w:cs="宋体"/>
          <w:color w:val="auto"/>
          <w:kern w:val="2"/>
          <w:sz w:val="21"/>
          <w:szCs w:val="21"/>
          <w:lang w:val="en-US" w:eastAsia="zh-CN" w:bidi="ar-SA"/>
        </w:rPr>
        <w:t>%与本目录的图书有偏差（出版社断货造成的），供方承诺调整的图书必须内容健康、适宜师生阅读、价格不低于原图书价值的全新正版图书。</w:t>
      </w:r>
    </w:p>
    <w:p>
      <w:pPr>
        <w:widowControl w:val="0"/>
        <w:numPr>
          <w:ilvl w:val="0"/>
          <w:numId w:val="0"/>
        </w:numPr>
        <w:spacing w:line="360" w:lineRule="auto"/>
        <w:ind w:left="422" w:leftChars="200" w:hanging="2" w:hangingChars="1"/>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的送货、收退、结算等所有服务均有专人负责。</w:t>
      </w:r>
    </w:p>
    <w:p>
      <w:pPr>
        <w:widowControl w:val="0"/>
        <w:numPr>
          <w:ilvl w:val="0"/>
          <w:numId w:val="0"/>
        </w:numPr>
        <w:spacing w:line="360" w:lineRule="auto"/>
        <w:ind w:firstLine="420" w:firstLineChars="20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提供电子发货清单、分包清单。发货清单纸张要大小统一，一式二份，内容一致，未经涂改。清单内包括：包号、征订号、书名、单价和册数，一包一单。每包有小计，整批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有合计。合计内容为此批图书的种类、册数和总金额。</w:t>
      </w:r>
    </w:p>
    <w:p>
      <w:pPr>
        <w:widowControl w:val="0"/>
        <w:numPr>
          <w:ilvl w:val="0"/>
          <w:numId w:val="0"/>
        </w:numPr>
        <w:spacing w:line="360" w:lineRule="auto"/>
        <w:ind w:left="422" w:leftChars="200" w:hanging="2" w:hangingChars="1"/>
        <w:jc w:val="both"/>
        <w:rPr>
          <w:rFonts w:hint="eastAsia" w:ascii="宋体" w:hAnsi="宋体" w:eastAsia="宋体" w:cs="宋体"/>
          <w:b/>
          <w:bCs/>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保证按采购人要求对采购</w:t>
      </w:r>
      <w:r>
        <w:rPr>
          <w:rFonts w:hint="eastAsia" w:ascii="宋体" w:hAnsi="宋体" w:eastAsia="宋体" w:cs="宋体"/>
          <w:i w:val="0"/>
          <w:color w:val="auto"/>
          <w:sz w:val="21"/>
          <w:szCs w:val="21"/>
          <w:u w:val="none"/>
          <w:lang w:val="en-US" w:eastAsia="zh-CN"/>
        </w:rPr>
        <w:t>图书</w:t>
      </w:r>
      <w:r>
        <w:rPr>
          <w:rFonts w:hint="eastAsia" w:ascii="宋体" w:hAnsi="宋体" w:eastAsia="宋体" w:cs="宋体"/>
          <w:color w:val="auto"/>
          <w:sz w:val="21"/>
          <w:szCs w:val="21"/>
        </w:rPr>
        <w:t>清单进行打包配送。</w:t>
      </w: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三</w:t>
      </w: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eastAsia="zh-CN"/>
        </w:rPr>
        <w:t>图书质量</w:t>
      </w:r>
      <w:r>
        <w:rPr>
          <w:rFonts w:hint="eastAsia" w:ascii="宋体" w:hAnsi="宋体" w:eastAsia="宋体" w:cs="宋体"/>
          <w:b/>
          <w:bCs/>
          <w:color w:val="auto"/>
          <w:sz w:val="21"/>
          <w:szCs w:val="21"/>
        </w:rPr>
        <w:t xml:space="preserve">要求 </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保证</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版权及其进货来源合法，内容合法，对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有关的知识产权、进货来源承担法律责任，并承担由此而发生的所有费用。</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须提供国内最新出版的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，如果采购人对部分</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的出版日期有其他要求的，按采购人要求供货。</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一旦在所供应批次的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中被发现翻版（或盗版）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，采购人有权</w:t>
      </w:r>
      <w:r>
        <w:rPr>
          <w:rFonts w:hint="eastAsia" w:ascii="宋体" w:hAnsi="宋体" w:eastAsia="宋体" w:cs="宋体"/>
          <w:color w:val="auto"/>
          <w:sz w:val="21"/>
          <w:szCs w:val="21"/>
          <w:lang w:val="en-US" w:eastAsia="zh-CN"/>
        </w:rPr>
        <w:t>要求成交供应商</w:t>
      </w:r>
      <w:r>
        <w:rPr>
          <w:rFonts w:hint="eastAsia" w:ascii="宋体" w:hAnsi="宋体" w:eastAsia="宋体" w:cs="宋体"/>
          <w:color w:val="auto"/>
          <w:sz w:val="21"/>
          <w:szCs w:val="21"/>
        </w:rPr>
        <w:t>无条件退回该批次的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，并向采购人支付该批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款5倍的赔偿，并承担相应的经济责任和法律责任。</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应提供全新且无质量问题的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出现印刷、装订、包装等质量问题和损坏，</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承诺无条件负责退换、追补及追订。</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应接受订购</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中剩余部分的退回及残破、缺页、倒装、污损</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的调换。</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（四）本项目杜绝采购图书如下：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w:t>
      </w:r>
      <w:r>
        <w:rPr>
          <w:rFonts w:hint="eastAsia" w:ascii="宋体" w:hAnsi="宋体" w:cs="宋体"/>
          <w:b/>
          <w:bCs/>
          <w:color w:val="auto"/>
          <w:sz w:val="21"/>
          <w:szCs w:val="21"/>
          <w:lang w:val="en-US" w:eastAsia="zh-CN"/>
        </w:rPr>
        <w:t>、</w:t>
      </w:r>
      <w:r>
        <w:rPr>
          <w:rFonts w:hint="eastAsia" w:ascii="宋体" w:hAnsi="宋体" w:eastAsia="宋体" w:cs="宋体"/>
          <w:b/>
          <w:bCs/>
          <w:color w:val="auto"/>
          <w:sz w:val="21"/>
          <w:szCs w:val="21"/>
          <w:lang w:val="en-US" w:eastAsia="zh-CN"/>
        </w:rPr>
        <w:t>非法图书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 违反《中华人民共和国宪法》《中华人民共和国刑 法》《中华人民共和国著作权法》等相关法律法规及其司法解释有关规定的侵权、盗版等非法图书。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(二) 违反《出版管理条例》有关规定，包括下列内容的 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1．反对宪法确定的基本原则的；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2．危害国家统一、主权和领土完整的；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3．泄露国家秘密、危害国家安全或者损害国家荣誉和利 益的；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4．煽动民族仇恨、 民族歧视，破坏民族团结，或者侵害 民族风俗、 习惯的；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5．宣扬邪教、迷信的；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6．扰乱社会秩序，破坏社会稳定的；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7．宣扬淫秽、赌博、恐怖、暴力或者教唆犯罪的；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8．侮辱或诽谤他人，侵害他人合法权益的；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9．危害社会公德或者民族优秀文化传统的；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10.有法律、行政法规和国家规定禁止的其他内容的。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(三) 违背党的路线方针政策，污蔑、丑化党和国家领导 人和英模人物，戏说党史、国史、军史的图书。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(四) 存在违反宗教政策的图书。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(五) 非正规渠道进口的境外图书。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 假借和伪称名人和外国人名义出版的伪书。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(七) 有关部门明令停止流通的图书。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二、不适宜图书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 不符合社会主义核心价值观的；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(二) 世界观、人生观、价值观存在偏差的；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(三) 宣扬狭隘民族主义和种族主义的；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(四) 宣扬宗教教理、教义和教规的；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(五) 科学概念、原理等出现明显错误的；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(六)不适合中小学生心智发展水平、认知理解能力的(教 师用书除外)；</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(七) 格调低下、思想不健康的，含有恐怖、残酷、色情 等内容的；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(八) 内容陈旧过时，且无使用价值的。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三、外观差、无保存价值的</w:t>
      </w:r>
      <w:r>
        <w:rPr>
          <w:rFonts w:hint="eastAsia" w:ascii="宋体" w:hAnsi="宋体" w:cs="宋体"/>
          <w:b/>
          <w:bCs/>
          <w:color w:val="auto"/>
          <w:sz w:val="21"/>
          <w:szCs w:val="21"/>
          <w:lang w:val="en-US" w:eastAsia="zh-CN"/>
        </w:rPr>
        <w:t>、不适宜的</w:t>
      </w:r>
      <w:r>
        <w:rPr>
          <w:rFonts w:hint="eastAsia" w:ascii="宋体" w:hAnsi="宋体" w:eastAsia="宋体" w:cs="宋体"/>
          <w:b/>
          <w:bCs/>
          <w:color w:val="auto"/>
          <w:sz w:val="21"/>
          <w:szCs w:val="21"/>
          <w:lang w:val="en-US" w:eastAsia="zh-CN"/>
        </w:rPr>
        <w:t>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1.龙应台、郭竞雄写的所有书籍、文章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2.易中天《中华经典故事》--《论语上》、《论语下》、《庄子》、《孟子》、《禅宗》、《周易》</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 杨红樱《天真妈妈》</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4.北猫《米小圈上学记》</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5.陈丽华 《幼儿趣味中国历史绘本》全十册</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6.杨鹏《装在口袋里的爸爸》</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7.沈石溪《狼王梦》、《斑羚飞渡》、《象的种族歧视》、《最后一头战象》</w:t>
      </w:r>
      <w:r>
        <w:rPr>
          <w:rFonts w:hint="eastAsia" w:ascii="宋体" w:hAnsi="宋体" w:eastAsia="宋体" w:cs="宋体"/>
          <w:color w:val="auto"/>
          <w:sz w:val="21"/>
          <w:szCs w:val="21"/>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8.曹文轩《青铜葵花》、《山羊不吃天堂草》</w:t>
      </w:r>
      <w:r>
        <w:rPr>
          <w:rFonts w:hint="eastAsia" w:ascii="宋体" w:hAnsi="宋体" w:eastAsia="宋体" w:cs="宋体"/>
          <w:color w:val="auto"/>
          <w:sz w:val="21"/>
          <w:szCs w:val="21"/>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sz w:val="21"/>
          <w:szCs w:val="21"/>
          <w:lang w:val="en-US" w:eastAsia="zh-CN"/>
        </w:rPr>
        <w:t>9.杨红樱《小大人丁文涛》、《漂亮女孩夏林果》、《同桌冤家》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w:t>
      </w:r>
      <w:r>
        <w:rPr>
          <w:rFonts w:hint="eastAsia" w:ascii="宋体" w:hAnsi="宋体" w:eastAsia="宋体" w:cs="宋体"/>
          <w:b/>
          <w:bCs/>
          <w:color w:val="auto"/>
          <w:sz w:val="21"/>
          <w:szCs w:val="21"/>
        </w:rPr>
        <w:t>五</w:t>
      </w:r>
      <w:r>
        <w:rPr>
          <w:rFonts w:hint="eastAsia" w:ascii="宋体" w:hAnsi="宋体" w:eastAsia="宋体" w:cs="宋体"/>
          <w:b/>
          <w:bCs/>
          <w:color w:val="auto"/>
          <w:sz w:val="21"/>
          <w:szCs w:val="21"/>
          <w:lang w:val="en-US" w:eastAsia="zh-CN"/>
        </w:rPr>
        <w:t>）投标要求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1.供应商必须取得合法企业工商营业执照副本复印件。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2.供应商必须具有有关行政部门颁发的《中华人民共和国出版物许可证》副本复印件。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3.法定代表人证明书复印件。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4.授权委托书复印件。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sz w:val="21"/>
          <w:szCs w:val="21"/>
          <w:lang w:val="en-US" w:eastAsia="zh-CN"/>
        </w:rPr>
        <w:t>5.正版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lang w:val="en-US" w:eastAsia="zh-CN"/>
        </w:rPr>
        <w:t>承诺书</w:t>
      </w:r>
      <w:r>
        <w:rPr>
          <w:rFonts w:hint="eastAsia" w:ascii="宋体" w:hAnsi="宋体" w:eastAsia="宋体" w:cs="宋体"/>
          <w:b/>
          <w:bCs/>
          <w:color w:val="auto"/>
          <w:sz w:val="21"/>
          <w:szCs w:val="21"/>
          <w:lang w:val="en-US" w:eastAsia="zh-CN"/>
        </w:rPr>
        <w:t>（承诺书格式自拟）</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6.</w:t>
      </w:r>
      <w:r>
        <w:rPr>
          <w:rFonts w:hint="eastAsia" w:ascii="宋体" w:hAnsi="宋体" w:eastAsia="宋体" w:cs="宋体"/>
          <w:color w:val="auto"/>
          <w:sz w:val="21"/>
          <w:szCs w:val="21"/>
          <w:lang w:val="en-US" w:eastAsia="zh-CN"/>
        </w:rPr>
        <w:t>供应商需按采购人提供的“附表一 采购图书目录”（共</w:t>
      </w:r>
      <w:r>
        <w:rPr>
          <w:rFonts w:hint="eastAsia" w:ascii="宋体" w:hAnsi="宋体" w:cs="宋体"/>
          <w:color w:val="auto"/>
          <w:sz w:val="21"/>
          <w:szCs w:val="21"/>
          <w:lang w:val="en-US" w:eastAsia="zh-CN"/>
        </w:rPr>
        <w:t>30</w:t>
      </w:r>
      <w:r>
        <w:rPr>
          <w:rFonts w:hint="eastAsia" w:ascii="宋体" w:hAnsi="宋体" w:eastAsia="宋体" w:cs="宋体"/>
          <w:color w:val="auto"/>
          <w:sz w:val="21"/>
          <w:szCs w:val="21"/>
          <w:lang w:val="en-US" w:eastAsia="zh-CN"/>
        </w:rPr>
        <w:t>00册）准确填上书号、定价、总码洋、出版社； 如超过20个品种的图书报价不符合采购目录中图书原有的书号、定价、总码洋、出版社则视为不合格投标人。</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422" w:leftChars="200" w:hanging="2" w:hangingChars="1"/>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备注: 以上文件均需加盖单位公章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cs="宋体"/>
          <w:b/>
          <w:bCs/>
          <w:color w:val="auto"/>
          <w:sz w:val="21"/>
          <w:szCs w:val="21"/>
          <w:lang w:val="en-US" w:eastAsia="zh-CN"/>
        </w:rPr>
        <w:t>六</w:t>
      </w:r>
      <w:r>
        <w:rPr>
          <w:rFonts w:hint="eastAsia" w:ascii="宋体" w:hAnsi="宋体" w:eastAsia="宋体" w:cs="宋体"/>
          <w:b/>
          <w:bCs/>
          <w:color w:val="auto"/>
          <w:sz w:val="21"/>
          <w:szCs w:val="21"/>
        </w:rPr>
        <w:t xml:space="preserve">）其他要求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保证提供正版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，同时做到及时退、换有质量问题的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。（特别强调：如提供盗版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或其他侵犯他人知识产权等问题</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，所引起的法律责任及经济损失一概由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承担）。</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须保证</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的质量，对因出版社和</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原因造成的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装订、印刷质量不合格或错装、误送的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须由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负责退换，如出现无法退换的情形，该部分的货款由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承担。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（七）交货期：</w:t>
      </w:r>
      <w:r>
        <w:rPr>
          <w:rFonts w:hint="eastAsia" w:ascii="宋体" w:hAnsi="宋体" w:eastAsia="宋体" w:cs="宋体"/>
          <w:i w:val="0"/>
          <w:color w:val="auto"/>
          <w:sz w:val="21"/>
          <w:szCs w:val="21"/>
          <w:u w:val="none"/>
          <w:lang w:val="en-US" w:eastAsia="zh-CN"/>
        </w:rPr>
        <w:t>成交供应商接到采购人图书订购清单后，以接到订购清单日期计算（国家节假日除外）30天内保证按时、按质、按量将图书送至采购人指定的地点</w:t>
      </w:r>
      <w:r>
        <w:rPr>
          <w:rFonts w:hint="eastAsia" w:ascii="宋体" w:hAnsi="宋体" w:eastAsia="宋体" w:cs="宋体"/>
          <w:b w:val="0"/>
          <w:bCs w:val="0"/>
          <w:color w:val="auto"/>
          <w:sz w:val="21"/>
          <w:szCs w:val="21"/>
        </w:rPr>
        <w:t>完成供货</w:t>
      </w:r>
      <w:r>
        <w:rPr>
          <w:rFonts w:hint="eastAsia" w:ascii="宋体" w:hAnsi="宋体" w:eastAsia="宋体" w:cs="宋体"/>
          <w:b/>
          <w:bCs/>
          <w:color w:val="auto"/>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cs="宋体"/>
          <w:b/>
          <w:bCs/>
          <w:color w:val="auto"/>
          <w:sz w:val="21"/>
          <w:szCs w:val="21"/>
          <w:lang w:val="en-US" w:eastAsia="zh-CN"/>
        </w:rPr>
        <w:t>八</w:t>
      </w:r>
      <w:r>
        <w:rPr>
          <w:rFonts w:hint="eastAsia" w:ascii="宋体" w:hAnsi="宋体" w:eastAsia="宋体" w:cs="宋体"/>
          <w:b/>
          <w:bCs/>
          <w:color w:val="auto"/>
          <w:sz w:val="21"/>
          <w:szCs w:val="21"/>
        </w:rPr>
        <w:t>）交付方式：现场交货、验收。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eastAsia="zh-CN"/>
        </w:rPr>
        <w:t>（</w:t>
      </w:r>
      <w:r>
        <w:rPr>
          <w:rFonts w:hint="eastAsia" w:ascii="宋体" w:hAnsi="宋体" w:eastAsia="宋体" w:cs="宋体"/>
          <w:sz w:val="21"/>
          <w:szCs w:val="21"/>
        </w:rPr>
        <w:t>九</w:t>
      </w:r>
      <w:r>
        <w:rPr>
          <w:rFonts w:hint="eastAsia" w:ascii="宋体" w:hAnsi="宋体" w:cs="宋体"/>
          <w:b/>
          <w:bCs/>
          <w:color w:val="auto"/>
          <w:sz w:val="21"/>
          <w:szCs w:val="21"/>
          <w:lang w:eastAsia="zh-CN"/>
        </w:rPr>
        <w:t>）</w:t>
      </w:r>
      <w:r>
        <w:rPr>
          <w:rFonts w:hint="eastAsia" w:ascii="宋体" w:hAnsi="宋体" w:eastAsia="宋体" w:cs="宋体"/>
          <w:b/>
          <w:bCs/>
          <w:color w:val="auto"/>
          <w:sz w:val="21"/>
          <w:szCs w:val="21"/>
        </w:rPr>
        <w:t>交货地点：采购人指定地点。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w:t>
      </w:r>
      <w:r>
        <w:rPr>
          <w:rFonts w:hint="eastAsia" w:ascii="宋体" w:hAnsi="宋体" w:cs="宋体"/>
          <w:sz w:val="21"/>
          <w:szCs w:val="21"/>
          <w:lang w:val="en-US" w:eastAsia="zh-CN"/>
        </w:rPr>
        <w:t>十</w:t>
      </w:r>
      <w:r>
        <w:rPr>
          <w:rFonts w:hint="eastAsia" w:ascii="宋体" w:hAnsi="宋体" w:eastAsia="宋体" w:cs="宋体"/>
          <w:b/>
          <w:bCs/>
          <w:color w:val="auto"/>
          <w:sz w:val="21"/>
          <w:szCs w:val="21"/>
          <w:lang w:val="en-US" w:eastAsia="zh-CN"/>
        </w:rPr>
        <w:t>）验收要求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若发现有盗版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或其他侵犯他人知识产权等问题</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须接受无条件退货，并由</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承担由此造成的一切法律后果及经济损失；如影响供货时间，采购人将根据有关条款索赔违约金。</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rPr>
        <w:t>对因出版社或</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原因造成的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装订、印刷等质量不合格或错装、误送的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须由</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负责退换，无法退换须扣除款项。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提供的品种和数量与订货单不符时，</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须无条件负责退换。提供的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 xml:space="preserve">均为相应出版社出版的最新版本。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4.采购人组成验收小组按国家有关规定、规范进行验收，必要时邀请相关的专业人员或机构参与验收。因货物质量问题发生争议时，由第三方进行鉴定，鉴定费由成交供应商承担。</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（十一）付款方式</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pPr>
      <w:r>
        <w:rPr>
          <w:rFonts w:hint="eastAsia" w:ascii="宋体" w:hAnsi="宋体" w:eastAsia="宋体" w:cs="宋体"/>
          <w:color w:val="auto"/>
          <w:sz w:val="21"/>
          <w:szCs w:val="21"/>
          <w:lang w:val="en-US" w:eastAsia="zh-CN"/>
        </w:rPr>
        <w:t>1.货款按图书码洋*成交折扣率计算，</w:t>
      </w:r>
      <w:r>
        <w:rPr>
          <w:rFonts w:hint="eastAsia" w:ascii="宋体" w:hAnsi="宋体" w:eastAsia="宋体" w:cs="宋体"/>
          <w:color w:val="auto"/>
          <w:sz w:val="21"/>
          <w:szCs w:val="21"/>
          <w:lang w:val="zh-CN" w:eastAsia="zh-CN"/>
        </w:rPr>
        <w:t>货送到采购人指定地点，经用户验收质量、数量无误后：</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lang w:val="zh-CN" w:eastAsia="zh-CN"/>
        </w:rPr>
        <w:t>开具</w:t>
      </w:r>
      <w:r>
        <w:rPr>
          <w:rFonts w:hint="eastAsia" w:ascii="宋体" w:hAnsi="宋体" w:eastAsia="宋体" w:cs="宋体"/>
          <w:color w:val="auto"/>
          <w:sz w:val="21"/>
          <w:szCs w:val="21"/>
          <w:lang w:val="en-US" w:eastAsia="zh-CN"/>
        </w:rPr>
        <w:t>与</w:t>
      </w:r>
      <w:r>
        <w:rPr>
          <w:rFonts w:hint="eastAsia" w:ascii="宋体" w:hAnsi="宋体" w:eastAsia="宋体" w:cs="宋体"/>
          <w:color w:val="auto"/>
          <w:sz w:val="21"/>
          <w:szCs w:val="21"/>
          <w:lang w:val="zh-CN" w:eastAsia="zh-CN"/>
        </w:rPr>
        <w:t>该</w:t>
      </w:r>
      <w:r>
        <w:rPr>
          <w:rFonts w:hint="eastAsia" w:ascii="宋体" w:hAnsi="宋体" w:eastAsia="宋体" w:cs="宋体"/>
          <w:color w:val="auto"/>
          <w:sz w:val="21"/>
          <w:szCs w:val="21"/>
          <w:lang w:val="en-US" w:eastAsia="zh-CN"/>
        </w:rPr>
        <w:t>供应商单位名称一致的</w:t>
      </w:r>
      <w:r>
        <w:rPr>
          <w:rFonts w:hint="eastAsia" w:ascii="宋体" w:hAnsi="宋体" w:eastAsia="宋体" w:cs="宋体"/>
          <w:color w:val="auto"/>
          <w:sz w:val="21"/>
          <w:szCs w:val="21"/>
          <w:lang w:val="zh-CN" w:eastAsia="zh-CN"/>
        </w:rPr>
        <w:t>发票进行结算，</w:t>
      </w:r>
      <w:r>
        <w:rPr>
          <w:rFonts w:hint="eastAsia" w:ascii="宋体" w:hAnsi="宋体" w:eastAsia="宋体" w:cs="宋体"/>
          <w:color w:val="auto"/>
          <w:sz w:val="21"/>
          <w:szCs w:val="21"/>
          <w:lang w:val="en-US" w:eastAsia="zh-CN"/>
        </w:rPr>
        <w:t>采购人</w:t>
      </w:r>
      <w:r>
        <w:rPr>
          <w:rFonts w:hint="eastAsia" w:ascii="宋体" w:hAnsi="宋体" w:eastAsia="宋体" w:cs="宋体"/>
          <w:color w:val="auto"/>
          <w:sz w:val="21"/>
          <w:szCs w:val="21"/>
          <w:lang w:val="zh-CN" w:eastAsia="zh-CN"/>
        </w:rPr>
        <w:t>以银行转帐方式付清货款给</w:t>
      </w:r>
      <w:r>
        <w:rPr>
          <w:rFonts w:hint="eastAsia" w:ascii="宋体" w:hAnsi="宋体" w:eastAsia="宋体" w:cs="宋体"/>
          <w:color w:val="auto"/>
          <w:sz w:val="21"/>
          <w:szCs w:val="21"/>
          <w:lang w:val="en-US" w:eastAsia="zh-CN"/>
        </w:rPr>
        <w:t>成交供应商。</w:t>
      </w:r>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9"/>
      <w:rPr>
        <w:rFonts w:ascii="仿宋" w:hAnsi="仿宋" w:eastAsia="仿宋" w:cs="仿宋"/>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六</w:t>
                          </w:r>
                          <w:r>
                            <w:fldChar w:fldCharType="end"/>
                          </w:r>
                          <w:r>
                            <w:t xml:space="preserve"> 页 共 </w:t>
                          </w:r>
                          <w:r>
                            <w:rPr>
                              <w:rFonts w:hint="eastAsia"/>
                              <w:lang w:val="en-US" w:eastAsia="zh-CN"/>
                            </w:rPr>
                            <w:t>6</w:t>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六</w:t>
                    </w:r>
                    <w:r>
                      <w:fldChar w:fldCharType="end"/>
                    </w:r>
                    <w:r>
                      <w:t xml:space="preserve"> 页 共 </w:t>
                    </w:r>
                    <w:r>
                      <w:rPr>
                        <w:rFonts w:hint="eastAsia"/>
                        <w:lang w:val="en-US" w:eastAsia="zh-CN"/>
                      </w:rPr>
                      <w:t>6</w:t>
                    </w:r>
                    <w:r>
                      <w:t>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678449B1"/>
    <w:rsid w:val="016C5EDA"/>
    <w:rsid w:val="072D11D3"/>
    <w:rsid w:val="07D72F8B"/>
    <w:rsid w:val="07F96306"/>
    <w:rsid w:val="0A982E07"/>
    <w:rsid w:val="0F835D26"/>
    <w:rsid w:val="101104C6"/>
    <w:rsid w:val="1A682825"/>
    <w:rsid w:val="1B7A4A33"/>
    <w:rsid w:val="1E605592"/>
    <w:rsid w:val="221D39C2"/>
    <w:rsid w:val="27CF7181"/>
    <w:rsid w:val="2C2519AD"/>
    <w:rsid w:val="2C9A44BD"/>
    <w:rsid w:val="2D2D43E9"/>
    <w:rsid w:val="35FF1846"/>
    <w:rsid w:val="36F24769"/>
    <w:rsid w:val="3A9A2818"/>
    <w:rsid w:val="3E0F1BDE"/>
    <w:rsid w:val="3E7A3E57"/>
    <w:rsid w:val="3F7950FB"/>
    <w:rsid w:val="465B6AFA"/>
    <w:rsid w:val="47700FD2"/>
    <w:rsid w:val="4CDB1471"/>
    <w:rsid w:val="4D411B39"/>
    <w:rsid w:val="4FA77EDE"/>
    <w:rsid w:val="50F62B15"/>
    <w:rsid w:val="527E71D4"/>
    <w:rsid w:val="63F27828"/>
    <w:rsid w:val="678449B1"/>
    <w:rsid w:val="684F1012"/>
    <w:rsid w:val="69147FDE"/>
    <w:rsid w:val="6B953B90"/>
    <w:rsid w:val="6FF9271D"/>
    <w:rsid w:val="79D70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tabs>
        <w:tab w:val="left" w:pos="720"/>
      </w:tabs>
      <w:adjustRightInd w:val="0"/>
      <w:spacing w:line="360" w:lineRule="auto"/>
      <w:textAlignment w:val="baseline"/>
    </w:pPr>
    <w:rPr>
      <w:sz w:val="28"/>
    </w:rPr>
  </w:style>
  <w:style w:type="paragraph" w:styleId="3">
    <w:name w:val="Body Text Indent"/>
    <w:basedOn w:val="1"/>
    <w:autoRedefine/>
    <w:qFormat/>
    <w:uiPriority w:val="0"/>
    <w:pPr>
      <w:spacing w:line="360" w:lineRule="auto"/>
      <w:ind w:left="425" w:firstLine="518" w:firstLineChars="216"/>
    </w:pPr>
    <w:rPr>
      <w:rFonts w:ascii="楷体_GB2312" w:eastAsia="楷体_GB2312"/>
      <w:sz w:val="24"/>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unhideWhenUsed/>
    <w:qFormat/>
    <w:uiPriority w:val="99"/>
    <w:pPr>
      <w:spacing w:before="100" w:beforeAutospacing="1" w:after="100" w:afterAutospacing="1"/>
      <w:ind w:left="0" w:right="0"/>
      <w:jc w:val="left"/>
    </w:pPr>
    <w:rPr>
      <w:kern w:val="0"/>
      <w:sz w:val="24"/>
      <w:lang w:val="en-US" w:eastAsia="zh-CN" w:bidi="ar"/>
    </w:rPr>
  </w:style>
  <w:style w:type="paragraph" w:styleId="7">
    <w:name w:val="Body Text First Indent"/>
    <w:basedOn w:val="1"/>
    <w:autoRedefine/>
    <w:qFormat/>
    <w:uiPriority w:val="0"/>
    <w:pPr>
      <w:spacing w:after="120" w:afterLines="0"/>
      <w:ind w:firstLine="420" w:firstLineChars="100"/>
      <w:jc w:val="both"/>
    </w:pPr>
    <w:rPr>
      <w:rFonts w:ascii="Times New Roman" w:hAnsi="Times New Roman" w:eastAsia="宋体" w:cs="Times New Roman"/>
      <w:sz w:val="32"/>
    </w:rPr>
  </w:style>
  <w:style w:type="paragraph" w:styleId="8">
    <w:name w:val="Body Text First Indent 2"/>
    <w:basedOn w:val="3"/>
    <w:autoRedefine/>
    <w:unhideWhenUsed/>
    <w:qFormat/>
    <w:uiPriority w:val="99"/>
    <w:pPr>
      <w:ind w:firstLine="420" w:firstLineChars="200"/>
    </w:pPr>
  </w:style>
  <w:style w:type="paragraph" w:customStyle="1" w:styleId="11">
    <w:name w:val="正文正"/>
    <w:basedOn w:val="1"/>
    <w:autoRedefine/>
    <w:qFormat/>
    <w:uiPriority w:val="0"/>
    <w:pPr>
      <w:spacing w:line="560" w:lineRule="exact"/>
      <w:ind w:firstLine="561"/>
    </w:pPr>
    <w:rPr>
      <w:rFonts w:ascii="Calibri" w:hAnsi="Calibri"/>
      <w:sz w:val="28"/>
      <w:szCs w:val="24"/>
    </w:rPr>
  </w:style>
  <w:style w:type="paragraph" w:customStyle="1" w:styleId="12">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Calibri" w:hAnsi="Calibri" w:eastAsia="宋体" w:cs="黑体"/>
      <w:kern w:val="2"/>
      <w:sz w:val="21"/>
      <w:szCs w:val="22"/>
      <w:lang w:val="en-US" w:eastAsia="zh-CN"/>
    </w:rPr>
  </w:style>
  <w:style w:type="paragraph" w:customStyle="1" w:styleId="13">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2015</Words>
  <Characters>2036</Characters>
  <Lines>0</Lines>
  <Paragraphs>0</Paragraphs>
  <TotalTime>16</TotalTime>
  <ScaleCrop>false</ScaleCrop>
  <LinksUpToDate>false</LinksUpToDate>
  <CharactersWithSpaces>2040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2023-07-12T01:47:00Z</dcterms:created>
  <dc:creator>罗华秋</dc:creator>
  <cp:lastModifiedBy>罗华秋</cp:lastModifiedBy>
  <cp:lastPrinted>2024-05-16T02:13:00Z</cp:lastPrinted>
  <dcterms:modified xsi:type="dcterms:W3CDTF">2024-05-20T07:49:04Z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B56B9B26F0064699A236D324E6E250DE_13</vt:lpwstr>
  </property>
</Properties>
</file>