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C2426">
      <w:pPr>
        <w:keepNext w:val="0"/>
        <w:keepLines w:val="0"/>
        <w:pageBreakBefore w:val="0"/>
        <w:widowControl/>
        <w:suppressLineNumbers w:val="0"/>
        <w:kinsoku/>
        <w:wordWrap/>
        <w:overflowPunct/>
        <w:topLinePunct w:val="0"/>
        <w:autoSpaceDE/>
        <w:autoSpaceDN/>
        <w:bidi w:val="0"/>
        <w:adjustRightInd/>
        <w:snapToGrid/>
        <w:spacing w:after="157" w:afterLines="50"/>
        <w:jc w:val="center"/>
        <w:textAlignment w:val="center"/>
        <w:rPr>
          <w:rFonts w:hint="eastAsia"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电子竞价报价一览表</w:t>
      </w:r>
    </w:p>
    <w:p w14:paraId="389D527F">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电子询价项目名称：广东省南雄市气象局2026年古市人影作业基地环境综合维护服务</w:t>
      </w:r>
    </w:p>
    <w:p w14:paraId="28E02A41">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电子询价项目编号：</w:t>
      </w:r>
      <w:r>
        <w:rPr>
          <w:rFonts w:hint="eastAsia" w:ascii="宋体" w:hAnsi="宋体" w:eastAsia="宋体" w:cs="宋体"/>
          <w:b/>
          <w:bCs/>
          <w:i w:val="0"/>
          <w:iCs w:val="0"/>
          <w:color w:val="000000"/>
          <w:kern w:val="0"/>
          <w:sz w:val="24"/>
          <w:szCs w:val="24"/>
          <w:u w:val="none"/>
          <w:lang w:val="en-US" w:eastAsia="zh-CN" w:bidi="ar"/>
        </w:rPr>
        <w:t>2026-035-GDHZ-DZX</w:t>
      </w:r>
      <w:r>
        <w:rPr>
          <w:rFonts w:hint="eastAsia" w:ascii="宋体" w:hAnsi="宋体" w:eastAsia="宋体" w:cs="宋体"/>
          <w:b/>
          <w:bCs/>
          <w:i w:val="0"/>
          <w:iCs w:val="0"/>
          <w:color w:val="000000"/>
          <w:kern w:val="0"/>
          <w:sz w:val="24"/>
          <w:szCs w:val="24"/>
          <w:u w:val="none"/>
          <w:lang w:val="en-US" w:eastAsia="zh-CN" w:bidi="ar"/>
        </w:rPr>
        <w:t xml:space="preserve">                                                         预算金额：¥210,000.00</w:t>
      </w:r>
    </w:p>
    <w:tbl>
      <w:tblPr>
        <w:tblStyle w:val="4"/>
        <w:tblW w:w="1460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61"/>
        <w:gridCol w:w="1155"/>
        <w:gridCol w:w="8960"/>
        <w:gridCol w:w="1142"/>
        <w:gridCol w:w="717"/>
        <w:gridCol w:w="500"/>
        <w:gridCol w:w="1100"/>
        <w:gridCol w:w="467"/>
      </w:tblGrid>
      <w:tr w14:paraId="70778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3" w:hRule="atLeast"/>
        </w:trPr>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F139E">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40AB3">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采购标的</w:t>
            </w:r>
          </w:p>
        </w:tc>
        <w:tc>
          <w:tcPr>
            <w:tcW w:w="8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4C66F">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采购需求的技术、服务要求</w:t>
            </w:r>
            <w:bookmarkStart w:id="0" w:name="_GoBack"/>
            <w:bookmarkEnd w:id="0"/>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72AB9">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报价产品的技术、服务响应情况</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0A8F8">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是否满足要求</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F6D1">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29DF1">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单价（元）</w:t>
            </w: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59CA9">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14:paraId="21154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20" w:hRule="atLeast"/>
        </w:trPr>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80C53">
            <w:pPr>
              <w:keepNext w:val="0"/>
              <w:keepLines w:val="0"/>
              <w:pageBreakBefore w:val="0"/>
              <w:widowControl/>
              <w:suppressLineNumbers w:val="0"/>
              <w:kinsoku/>
              <w:wordWrap/>
              <w:overflowPunct/>
              <w:topLinePunct w:val="0"/>
              <w:bidi w:val="0"/>
              <w:adjustRightInd/>
              <w:snapToGrid/>
              <w:spacing w:line="380" w:lineRule="exact"/>
              <w:ind w:left="0" w:leftChars="0" w:firstLine="0"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79D74">
            <w:pPr>
              <w:keepNext w:val="0"/>
              <w:keepLines w:val="0"/>
              <w:pageBreakBefore w:val="0"/>
              <w:widowControl/>
              <w:suppressLineNumbers w:val="0"/>
              <w:kinsoku/>
              <w:wordWrap/>
              <w:overflowPunct/>
              <w:topLinePunct w:val="0"/>
              <w:bidi w:val="0"/>
              <w:adjustRightInd/>
              <w:snapToGrid/>
              <w:spacing w:line="380" w:lineRule="exact"/>
              <w:ind w:left="0" w:leftChars="0" w:firstLine="0"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广东省南雄市气象局2026年古市人影作业基地环境综合维护服务</w:t>
            </w:r>
          </w:p>
        </w:tc>
        <w:tc>
          <w:tcPr>
            <w:tcW w:w="8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D4CD7">
            <w:pPr>
              <w:keepNext w:val="0"/>
              <w:keepLines w:val="0"/>
              <w:pageBreakBefore w:val="0"/>
              <w:widowControl/>
              <w:numPr>
                <w:ilvl w:val="0"/>
                <w:numId w:val="1"/>
              </w:numPr>
              <w:kinsoku/>
              <w:wordWrap/>
              <w:overflowPunct/>
              <w:topLinePunct w:val="0"/>
              <w:autoSpaceDE/>
              <w:autoSpaceDN/>
              <w:bidi w:val="0"/>
              <w:adjustRightInd/>
              <w:snapToGrid/>
              <w:spacing w:line="380" w:lineRule="exact"/>
              <w:ind w:firstLine="0" w:firstLineChars="0"/>
              <w:outlineLvl w:val="9"/>
              <w:rPr>
                <w:rFonts w:hint="eastAsia" w:ascii="宋体" w:hAnsi="宋体" w:eastAsia="宋体" w:cs="宋体"/>
                <w:sz w:val="21"/>
                <w:szCs w:val="21"/>
                <w:highlight w:val="none"/>
              </w:rPr>
            </w:pPr>
            <w:r>
              <w:rPr>
                <w:rFonts w:hint="eastAsia" w:ascii="宋体" w:hAnsi="宋体" w:eastAsia="宋体" w:cs="宋体"/>
                <w:b/>
                <w:bCs/>
                <w:sz w:val="21"/>
                <w:szCs w:val="21"/>
                <w:highlight w:val="none"/>
                <w:lang w:val="en-US" w:eastAsia="zh-CN"/>
              </w:rPr>
              <w:t>项目基本状况</w:t>
            </w:r>
          </w:p>
          <w:p w14:paraId="7469DA07">
            <w:pPr>
              <w:keepNext w:val="0"/>
              <w:keepLines w:val="0"/>
              <w:pageBreakBefore w:val="0"/>
              <w:widowControl/>
              <w:numPr>
                <w:ilvl w:val="0"/>
                <w:numId w:val="0"/>
              </w:numPr>
              <w:kinsoku/>
              <w:wordWrap/>
              <w:overflowPunct/>
              <w:topLinePunct w:val="0"/>
              <w:autoSpaceDE/>
              <w:autoSpaceDN/>
              <w:bidi w:val="0"/>
              <w:adjustRightInd/>
              <w:snapToGrid/>
              <w:spacing w:line="380" w:lineRule="exact"/>
              <w:ind w:firstLine="0" w:firstLineChars="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1.服务场所地址：广东省南雄市气象局古市人影作业基地。</w:t>
            </w:r>
          </w:p>
          <w:p w14:paraId="49728F81">
            <w:pPr>
              <w:keepNext w:val="0"/>
              <w:keepLines w:val="0"/>
              <w:pageBreakBefore w:val="0"/>
              <w:widowControl/>
              <w:numPr>
                <w:ilvl w:val="0"/>
                <w:numId w:val="0"/>
              </w:numPr>
              <w:kinsoku/>
              <w:wordWrap/>
              <w:overflowPunct/>
              <w:topLinePunct w:val="0"/>
              <w:autoSpaceDE/>
              <w:autoSpaceDN/>
              <w:bidi w:val="0"/>
              <w:adjustRightInd/>
              <w:snapToGrid/>
              <w:spacing w:line="380" w:lineRule="exact"/>
              <w:ind w:firstLine="0" w:firstLineChars="0"/>
              <w:textAlignment w:val="auto"/>
              <w:outlineLvl w:val="9"/>
              <w:rPr>
                <w:rFonts w:hint="eastAsia" w:ascii="宋体" w:hAnsi="宋体" w:eastAsia="宋体" w:cs="宋体"/>
                <w:sz w:val="21"/>
                <w:szCs w:val="21"/>
                <w:highlight w:val="none"/>
              </w:rPr>
            </w:pPr>
            <w:r>
              <w:rPr>
                <w:rFonts w:hint="eastAsia" w:ascii="宋体" w:hAnsi="宋体" w:eastAsia="宋体" w:cs="宋体"/>
                <w:b w:val="0"/>
                <w:bCs w:val="0"/>
                <w:sz w:val="21"/>
                <w:szCs w:val="21"/>
                <w:highlight w:val="none"/>
                <w:lang w:val="en-US" w:eastAsia="zh-CN"/>
              </w:rPr>
              <w:t>2.人影作业基地占地合计约33000㎡，建筑面积约500㎡。</w:t>
            </w:r>
          </w:p>
          <w:p w14:paraId="2FBAA5E9">
            <w:pPr>
              <w:keepNext w:val="0"/>
              <w:keepLines w:val="0"/>
              <w:pageBreakBefore w:val="0"/>
              <w:widowControl/>
              <w:numPr>
                <w:ilvl w:val="0"/>
                <w:numId w:val="1"/>
              </w:numPr>
              <w:kinsoku/>
              <w:wordWrap/>
              <w:overflowPunct/>
              <w:topLinePunct w:val="0"/>
              <w:autoSpaceDE/>
              <w:autoSpaceDN/>
              <w:bidi w:val="0"/>
              <w:adjustRightInd/>
              <w:snapToGrid/>
              <w:spacing w:line="380" w:lineRule="exact"/>
              <w:ind w:firstLine="0" w:firstLineChars="0"/>
              <w:outlineLvl w:val="9"/>
              <w:rPr>
                <w:rFonts w:hint="eastAsia" w:ascii="宋体" w:hAnsi="宋体" w:eastAsia="宋体" w:cs="宋体"/>
                <w:sz w:val="21"/>
                <w:szCs w:val="21"/>
                <w:highlight w:val="none"/>
              </w:rPr>
            </w:pPr>
            <w:r>
              <w:rPr>
                <w:rFonts w:hint="eastAsia" w:ascii="宋体" w:hAnsi="宋体" w:eastAsia="宋体" w:cs="宋体"/>
                <w:b/>
                <w:bCs/>
                <w:sz w:val="21"/>
                <w:szCs w:val="21"/>
                <w:highlight w:val="none"/>
              </w:rPr>
              <w:t>采购需求一览表</w:t>
            </w:r>
          </w:p>
          <w:tbl>
            <w:tblPr>
              <w:tblStyle w:val="4"/>
              <w:tblW w:w="8851" w:type="dxa"/>
              <w:jc w:val="center"/>
              <w:tblLayout w:type="fixed"/>
              <w:tblCellMar>
                <w:top w:w="0" w:type="dxa"/>
                <w:left w:w="0" w:type="dxa"/>
                <w:bottom w:w="0" w:type="dxa"/>
                <w:right w:w="0" w:type="dxa"/>
              </w:tblCellMar>
            </w:tblPr>
            <w:tblGrid>
              <w:gridCol w:w="694"/>
              <w:gridCol w:w="3104"/>
              <w:gridCol w:w="856"/>
              <w:gridCol w:w="2115"/>
              <w:gridCol w:w="2082"/>
            </w:tblGrid>
            <w:tr w14:paraId="682BAF40">
              <w:tblPrEx>
                <w:tblCellMar>
                  <w:top w:w="0" w:type="dxa"/>
                  <w:left w:w="0" w:type="dxa"/>
                  <w:bottom w:w="0" w:type="dxa"/>
                  <w:right w:w="0" w:type="dxa"/>
                </w:tblCellMar>
              </w:tblPrEx>
              <w:trPr>
                <w:trHeight w:val="356"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42FB317">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center"/>
                    <w:outlineLvl w:val="9"/>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序号</w:t>
                  </w:r>
                </w:p>
              </w:tc>
              <w:tc>
                <w:tcPr>
                  <w:tcW w:w="175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FBF15A5">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center"/>
                    <w:outlineLvl w:val="9"/>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采购内容</w:t>
                  </w:r>
                </w:p>
              </w:tc>
              <w:tc>
                <w:tcPr>
                  <w:tcW w:w="48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9E9413C">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center"/>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数量</w:t>
                  </w:r>
                </w:p>
              </w:tc>
              <w:tc>
                <w:tcPr>
                  <w:tcW w:w="119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81A14D3">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center"/>
                    <w:outlineLvl w:val="9"/>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服务期</w:t>
                  </w:r>
                </w:p>
              </w:tc>
              <w:tc>
                <w:tcPr>
                  <w:tcW w:w="117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31C8998">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center"/>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预算金额（元）</w:t>
                  </w:r>
                </w:p>
              </w:tc>
            </w:tr>
            <w:tr w14:paraId="12129F08">
              <w:tblPrEx>
                <w:tblCellMar>
                  <w:top w:w="0" w:type="dxa"/>
                  <w:left w:w="0" w:type="dxa"/>
                  <w:bottom w:w="0" w:type="dxa"/>
                  <w:right w:w="0" w:type="dxa"/>
                </w:tblCellMar>
              </w:tblPrEx>
              <w:trPr>
                <w:trHeight w:val="876"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E2822A3">
                  <w:pPr>
                    <w:keepNext w:val="0"/>
                    <w:keepLines w:val="0"/>
                    <w:pageBreakBefore w:val="0"/>
                    <w:widowControl/>
                    <w:kinsoku/>
                    <w:wordWrap/>
                    <w:overflowPunct/>
                    <w:topLinePunct w:val="0"/>
                    <w:autoSpaceDE/>
                    <w:autoSpaceDN/>
                    <w:bidi w:val="0"/>
                    <w:adjustRightInd/>
                    <w:snapToGrid/>
                    <w:spacing w:line="380" w:lineRule="exact"/>
                    <w:ind w:firstLine="0" w:firstLineChars="0"/>
                    <w:jc w:val="center"/>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75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D78581E">
                  <w:pPr>
                    <w:keepNext w:val="0"/>
                    <w:keepLines w:val="0"/>
                    <w:pageBreakBefore w:val="0"/>
                    <w:widowControl/>
                    <w:kinsoku/>
                    <w:wordWrap/>
                    <w:overflowPunct/>
                    <w:topLinePunct w:val="0"/>
                    <w:autoSpaceDE/>
                    <w:autoSpaceDN/>
                    <w:bidi w:val="0"/>
                    <w:adjustRightInd/>
                    <w:snapToGrid/>
                    <w:spacing w:line="380" w:lineRule="exact"/>
                    <w:ind w:firstLine="0" w:firstLineChars="0"/>
                    <w:jc w:val="center"/>
                    <w:outlineLvl w:val="9"/>
                    <w:rPr>
                      <w:rFonts w:hint="eastAsia" w:ascii="宋体" w:hAnsi="宋体" w:eastAsia="宋体" w:cs="宋体"/>
                      <w:sz w:val="21"/>
                      <w:szCs w:val="21"/>
                      <w:highlight w:val="none"/>
                      <w:lang w:eastAsia="zh-CN"/>
                    </w:rPr>
                  </w:pPr>
                  <w:r>
                    <w:rPr>
                      <w:rFonts w:hint="eastAsia" w:ascii="宋体" w:hAnsi="宋体" w:eastAsia="宋体" w:cs="宋体"/>
                      <w:color w:val="000000"/>
                      <w:sz w:val="21"/>
                      <w:szCs w:val="21"/>
                      <w:highlight w:val="none"/>
                      <w:lang w:eastAsia="zh-CN"/>
                    </w:rPr>
                    <w:t>广东省南雄市气象局2026年古市人影作业基地环境综合维护服务</w:t>
                  </w:r>
                </w:p>
              </w:tc>
              <w:tc>
                <w:tcPr>
                  <w:tcW w:w="48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1A1E37A">
                  <w:pPr>
                    <w:keepNext w:val="0"/>
                    <w:keepLines w:val="0"/>
                    <w:pageBreakBefore w:val="0"/>
                    <w:widowControl/>
                    <w:kinsoku/>
                    <w:wordWrap/>
                    <w:overflowPunct/>
                    <w:topLinePunct w:val="0"/>
                    <w:autoSpaceDE/>
                    <w:autoSpaceDN/>
                    <w:bidi w:val="0"/>
                    <w:adjustRightInd/>
                    <w:snapToGrid/>
                    <w:spacing w:line="380" w:lineRule="exact"/>
                    <w:ind w:firstLine="0" w:firstLineChars="0"/>
                    <w:jc w:val="center"/>
                    <w:outlineLvl w:val="9"/>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val="en-US" w:eastAsia="zh-CN"/>
                    </w:rPr>
                    <w:t>项</w:t>
                  </w:r>
                </w:p>
              </w:tc>
              <w:tc>
                <w:tcPr>
                  <w:tcW w:w="119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5DDFD5F">
                  <w:pPr>
                    <w:keepNext w:val="0"/>
                    <w:keepLines w:val="0"/>
                    <w:pageBreakBefore w:val="0"/>
                    <w:widowControl/>
                    <w:kinsoku/>
                    <w:wordWrap/>
                    <w:overflowPunct/>
                    <w:topLinePunct w:val="0"/>
                    <w:autoSpaceDE/>
                    <w:autoSpaceDN/>
                    <w:bidi w:val="0"/>
                    <w:adjustRightInd/>
                    <w:snapToGrid/>
                    <w:spacing w:line="380" w:lineRule="exact"/>
                    <w:ind w:firstLine="0" w:firstLineChars="0"/>
                    <w:jc w:val="center"/>
                    <w:outlineLvl w:val="9"/>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自合同签订之日起至</w:t>
                  </w:r>
                  <w:r>
                    <w:rPr>
                      <w:rFonts w:hint="eastAsia" w:ascii="宋体" w:hAnsi="宋体" w:eastAsia="宋体" w:cs="宋体"/>
                      <w:sz w:val="21"/>
                      <w:szCs w:val="21"/>
                      <w:highlight w:val="none"/>
                      <w:lang w:eastAsia="zh-CN"/>
                    </w:rPr>
                    <w:t>2026年12月31日</w:t>
                  </w:r>
                </w:p>
              </w:tc>
              <w:tc>
                <w:tcPr>
                  <w:tcW w:w="117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195AE1D">
                  <w:pPr>
                    <w:keepNext w:val="0"/>
                    <w:keepLines w:val="0"/>
                    <w:pageBreakBefore w:val="0"/>
                    <w:widowControl/>
                    <w:kinsoku/>
                    <w:wordWrap/>
                    <w:overflowPunct/>
                    <w:topLinePunct w:val="0"/>
                    <w:autoSpaceDE/>
                    <w:autoSpaceDN/>
                    <w:bidi w:val="0"/>
                    <w:adjustRightInd/>
                    <w:snapToGrid/>
                    <w:spacing w:line="380" w:lineRule="exact"/>
                    <w:ind w:firstLine="0" w:firstLineChars="0"/>
                    <w:jc w:val="center"/>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¥210,000.00</w:t>
                  </w:r>
                </w:p>
              </w:tc>
            </w:tr>
          </w:tbl>
          <w:p w14:paraId="2E3926AF">
            <w:pPr>
              <w:keepNext w:val="0"/>
              <w:keepLines w:val="0"/>
              <w:pageBreakBefore w:val="0"/>
              <w:widowControl/>
              <w:numPr>
                <w:ilvl w:val="0"/>
                <w:numId w:val="1"/>
              </w:numPr>
              <w:kinsoku/>
              <w:wordWrap/>
              <w:overflowPunct/>
              <w:topLinePunct w:val="0"/>
              <w:autoSpaceDE/>
              <w:autoSpaceDN/>
              <w:bidi w:val="0"/>
              <w:adjustRightInd/>
              <w:snapToGrid/>
              <w:spacing w:before="0" w:line="380" w:lineRule="exact"/>
              <w:ind w:firstLine="0" w:firstLineChars="0"/>
              <w:textAlignment w:val="auto"/>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采购服务事宜</w:t>
            </w:r>
          </w:p>
          <w:p w14:paraId="4F9128B0">
            <w:pPr>
              <w:keepNext w:val="0"/>
              <w:keepLines w:val="0"/>
              <w:pageBreakBefore w:val="0"/>
              <w:widowControl/>
              <w:numPr>
                <w:ilvl w:val="0"/>
                <w:numId w:val="0"/>
              </w:numPr>
              <w:kinsoku/>
              <w:wordWrap/>
              <w:overflowPunct/>
              <w:topLinePunct w:val="0"/>
              <w:autoSpaceDE/>
              <w:autoSpaceDN/>
              <w:bidi w:val="0"/>
              <w:adjustRightInd/>
              <w:snapToGrid/>
              <w:spacing w:before="0" w:line="380" w:lineRule="exact"/>
              <w:ind w:firstLine="0" w:firstLineChars="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采购人将广东省南雄市气象局古市人影作业基地交付供应商维护，具体范围经双方现场确定。环境综合维护服务工作内容包括：作业场地维护维修、绿化环境维护及安全保障等工作。</w:t>
            </w:r>
          </w:p>
          <w:tbl>
            <w:tblPr>
              <w:tblStyle w:val="4"/>
              <w:tblW w:w="851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7"/>
              <w:gridCol w:w="1375"/>
              <w:gridCol w:w="4217"/>
              <w:gridCol w:w="891"/>
              <w:gridCol w:w="1087"/>
            </w:tblGrid>
            <w:tr w14:paraId="3F5C15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8" w:hRule="atLeast"/>
                <w:jc w:val="center"/>
              </w:trPr>
              <w:tc>
                <w:tcPr>
                  <w:tcW w:w="947" w:type="dxa"/>
                  <w:noWrap w:val="0"/>
                  <w:vAlign w:val="center"/>
                </w:tcPr>
                <w:p w14:paraId="25D3A8BA">
                  <w:pPr>
                    <w:pStyle w:val="16"/>
                    <w:keepNext w:val="0"/>
                    <w:keepLines w:val="0"/>
                    <w:pageBreakBefore w:val="0"/>
                    <w:widowControl/>
                    <w:kinsoku/>
                    <w:wordWrap/>
                    <w:overflowPunct/>
                    <w:topLinePunct w:val="0"/>
                    <w:autoSpaceDE/>
                    <w:autoSpaceDN/>
                    <w:bidi w:val="0"/>
                    <w:adjustRightInd/>
                    <w:snapToGrid/>
                    <w:spacing w:line="380" w:lineRule="exact"/>
                    <w:ind w:left="0" w:leftChars="0" w:right="0" w:firstLine="0" w:firstLineChars="0"/>
                    <w:jc w:val="center"/>
                    <w:textAlignment w:val="auto"/>
                    <w:outlineLvl w:val="9"/>
                    <w:rPr>
                      <w:rFonts w:hint="eastAsia" w:ascii="宋体" w:hAnsi="宋体" w:eastAsia="宋体" w:cs="宋体"/>
                      <w:b/>
                      <w:bCs/>
                      <w:sz w:val="21"/>
                      <w:szCs w:val="21"/>
                    </w:rPr>
                  </w:pPr>
                  <w:r>
                    <w:rPr>
                      <w:rFonts w:hint="eastAsia" w:ascii="宋体" w:hAnsi="宋体" w:eastAsia="宋体" w:cs="宋体"/>
                      <w:b/>
                      <w:bCs/>
                      <w:spacing w:val="7"/>
                      <w:sz w:val="21"/>
                      <w:szCs w:val="21"/>
                    </w:rPr>
                    <w:t>序号</w:t>
                  </w:r>
                </w:p>
              </w:tc>
              <w:tc>
                <w:tcPr>
                  <w:tcW w:w="1375" w:type="dxa"/>
                  <w:noWrap w:val="0"/>
                  <w:vAlign w:val="center"/>
                </w:tcPr>
                <w:p w14:paraId="40E72F8C">
                  <w:pPr>
                    <w:pStyle w:val="16"/>
                    <w:keepNext w:val="0"/>
                    <w:keepLines w:val="0"/>
                    <w:pageBreakBefore w:val="0"/>
                    <w:widowControl/>
                    <w:kinsoku/>
                    <w:wordWrap/>
                    <w:overflowPunct/>
                    <w:topLinePunct w:val="0"/>
                    <w:autoSpaceDE/>
                    <w:autoSpaceDN/>
                    <w:bidi w:val="0"/>
                    <w:adjustRightInd/>
                    <w:snapToGrid/>
                    <w:spacing w:line="380" w:lineRule="exact"/>
                    <w:ind w:left="0" w:leftChars="0" w:right="0" w:firstLine="0" w:firstLineChars="0"/>
                    <w:jc w:val="center"/>
                    <w:textAlignment w:val="auto"/>
                    <w:outlineLvl w:val="9"/>
                    <w:rPr>
                      <w:rFonts w:hint="eastAsia" w:ascii="宋体" w:hAnsi="宋体" w:eastAsia="宋体" w:cs="宋体"/>
                      <w:b/>
                      <w:bCs/>
                      <w:sz w:val="21"/>
                      <w:szCs w:val="21"/>
                    </w:rPr>
                  </w:pPr>
                  <w:r>
                    <w:rPr>
                      <w:rFonts w:hint="eastAsia" w:ascii="宋体" w:hAnsi="宋体" w:eastAsia="宋体" w:cs="宋体"/>
                      <w:b/>
                      <w:bCs/>
                      <w:spacing w:val="-7"/>
                      <w:sz w:val="21"/>
                      <w:szCs w:val="21"/>
                    </w:rPr>
                    <w:t>项 目</w:t>
                  </w:r>
                </w:p>
              </w:tc>
              <w:tc>
                <w:tcPr>
                  <w:tcW w:w="4217" w:type="dxa"/>
                  <w:noWrap w:val="0"/>
                  <w:vAlign w:val="center"/>
                </w:tcPr>
                <w:p w14:paraId="281ACB39">
                  <w:pPr>
                    <w:pStyle w:val="16"/>
                    <w:keepNext w:val="0"/>
                    <w:keepLines w:val="0"/>
                    <w:pageBreakBefore w:val="0"/>
                    <w:widowControl/>
                    <w:kinsoku/>
                    <w:wordWrap/>
                    <w:overflowPunct/>
                    <w:topLinePunct w:val="0"/>
                    <w:autoSpaceDE/>
                    <w:autoSpaceDN/>
                    <w:bidi w:val="0"/>
                    <w:adjustRightInd/>
                    <w:snapToGrid/>
                    <w:spacing w:line="380" w:lineRule="exact"/>
                    <w:ind w:left="0" w:leftChars="0" w:right="0" w:firstLine="0" w:firstLineChars="0"/>
                    <w:jc w:val="center"/>
                    <w:textAlignment w:val="auto"/>
                    <w:outlineLvl w:val="9"/>
                    <w:rPr>
                      <w:rFonts w:hint="eastAsia" w:ascii="宋体" w:hAnsi="宋体" w:eastAsia="宋体" w:cs="宋体"/>
                      <w:b/>
                      <w:bCs/>
                      <w:sz w:val="21"/>
                      <w:szCs w:val="21"/>
                    </w:rPr>
                  </w:pPr>
                  <w:r>
                    <w:rPr>
                      <w:rFonts w:hint="eastAsia" w:ascii="宋体" w:hAnsi="宋体" w:eastAsia="宋体" w:cs="宋体"/>
                      <w:b/>
                      <w:bCs/>
                      <w:spacing w:val="6"/>
                      <w:sz w:val="21"/>
                      <w:szCs w:val="21"/>
                    </w:rPr>
                    <w:t>内容</w:t>
                  </w:r>
                </w:p>
              </w:tc>
              <w:tc>
                <w:tcPr>
                  <w:tcW w:w="891" w:type="dxa"/>
                  <w:noWrap w:val="0"/>
                  <w:vAlign w:val="center"/>
                </w:tcPr>
                <w:p w14:paraId="0A23EF91">
                  <w:pPr>
                    <w:pStyle w:val="16"/>
                    <w:keepNext w:val="0"/>
                    <w:keepLines w:val="0"/>
                    <w:pageBreakBefore w:val="0"/>
                    <w:widowControl/>
                    <w:kinsoku/>
                    <w:wordWrap/>
                    <w:overflowPunct/>
                    <w:topLinePunct w:val="0"/>
                    <w:autoSpaceDE/>
                    <w:autoSpaceDN/>
                    <w:bidi w:val="0"/>
                    <w:adjustRightInd/>
                    <w:snapToGrid/>
                    <w:spacing w:line="380" w:lineRule="exact"/>
                    <w:ind w:left="0" w:leftChars="0" w:right="0" w:firstLine="0" w:firstLineChars="0"/>
                    <w:jc w:val="center"/>
                    <w:textAlignment w:val="auto"/>
                    <w:outlineLvl w:val="9"/>
                    <w:rPr>
                      <w:rFonts w:hint="eastAsia" w:ascii="宋体" w:hAnsi="宋体" w:eastAsia="宋体" w:cs="宋体"/>
                      <w:b/>
                      <w:bCs/>
                      <w:sz w:val="21"/>
                      <w:szCs w:val="21"/>
                    </w:rPr>
                  </w:pPr>
                  <w:r>
                    <w:rPr>
                      <w:rFonts w:hint="eastAsia" w:ascii="宋体" w:hAnsi="宋体" w:eastAsia="宋体" w:cs="宋体"/>
                      <w:b/>
                      <w:bCs/>
                      <w:spacing w:val="4"/>
                      <w:sz w:val="21"/>
                      <w:szCs w:val="21"/>
                    </w:rPr>
                    <w:t>数量</w:t>
                  </w:r>
                </w:p>
              </w:tc>
              <w:tc>
                <w:tcPr>
                  <w:tcW w:w="1087" w:type="dxa"/>
                  <w:noWrap w:val="0"/>
                  <w:vAlign w:val="center"/>
                </w:tcPr>
                <w:p w14:paraId="6230FEFD">
                  <w:pPr>
                    <w:pStyle w:val="16"/>
                    <w:keepNext w:val="0"/>
                    <w:keepLines w:val="0"/>
                    <w:pageBreakBefore w:val="0"/>
                    <w:widowControl/>
                    <w:kinsoku/>
                    <w:wordWrap/>
                    <w:overflowPunct/>
                    <w:topLinePunct w:val="0"/>
                    <w:autoSpaceDE/>
                    <w:autoSpaceDN/>
                    <w:bidi w:val="0"/>
                    <w:adjustRightInd/>
                    <w:snapToGrid/>
                    <w:spacing w:line="380" w:lineRule="exact"/>
                    <w:ind w:left="0" w:leftChars="0" w:right="0" w:firstLine="0" w:firstLineChars="0"/>
                    <w:jc w:val="center"/>
                    <w:textAlignment w:val="auto"/>
                    <w:outlineLvl w:val="9"/>
                    <w:rPr>
                      <w:rFonts w:hint="eastAsia" w:ascii="宋体" w:hAnsi="宋体" w:eastAsia="宋体" w:cs="宋体"/>
                      <w:b/>
                      <w:bCs/>
                      <w:sz w:val="21"/>
                      <w:szCs w:val="21"/>
                    </w:rPr>
                  </w:pPr>
                  <w:r>
                    <w:rPr>
                      <w:rFonts w:hint="eastAsia" w:ascii="宋体" w:hAnsi="宋体" w:eastAsia="宋体" w:cs="宋体"/>
                      <w:b/>
                      <w:bCs/>
                      <w:spacing w:val="4"/>
                      <w:sz w:val="21"/>
                      <w:szCs w:val="21"/>
                    </w:rPr>
                    <w:t>单位</w:t>
                  </w:r>
                </w:p>
              </w:tc>
            </w:tr>
            <w:tr w14:paraId="597E05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947" w:type="dxa"/>
                  <w:noWrap w:val="0"/>
                  <w:vAlign w:val="center"/>
                </w:tcPr>
                <w:p w14:paraId="7FC69D90">
                  <w:pPr>
                    <w:pStyle w:val="16"/>
                    <w:keepNext w:val="0"/>
                    <w:keepLines w:val="0"/>
                    <w:pageBreakBefore w:val="0"/>
                    <w:widowControl/>
                    <w:kinsoku/>
                    <w:wordWrap/>
                    <w:overflowPunct/>
                    <w:topLinePunct w:val="0"/>
                    <w:autoSpaceDE/>
                    <w:autoSpaceDN/>
                    <w:bidi w:val="0"/>
                    <w:adjustRightInd/>
                    <w:snapToGrid/>
                    <w:spacing w:line="380" w:lineRule="exact"/>
                    <w:ind w:left="0" w:leftChars="0" w:right="0" w:firstLine="0" w:firstLineChars="0"/>
                    <w:jc w:val="center"/>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eastAsia="zh-CN"/>
                    </w:rPr>
                    <w:t>1</w:t>
                  </w:r>
                </w:p>
              </w:tc>
              <w:tc>
                <w:tcPr>
                  <w:tcW w:w="1375" w:type="dxa"/>
                  <w:noWrap w:val="0"/>
                  <w:vAlign w:val="center"/>
                </w:tcPr>
                <w:p w14:paraId="7AC3F7F8">
                  <w:pPr>
                    <w:pStyle w:val="16"/>
                    <w:keepNext w:val="0"/>
                    <w:keepLines w:val="0"/>
                    <w:pageBreakBefore w:val="0"/>
                    <w:widowControl/>
                    <w:kinsoku/>
                    <w:wordWrap/>
                    <w:overflowPunct/>
                    <w:topLinePunct w:val="0"/>
                    <w:autoSpaceDE/>
                    <w:autoSpaceDN/>
                    <w:bidi w:val="0"/>
                    <w:adjustRightInd/>
                    <w:snapToGrid/>
                    <w:spacing w:line="380" w:lineRule="exact"/>
                    <w:ind w:left="0" w:leftChars="0" w:right="0" w:firstLine="0" w:firstLineChars="0"/>
                    <w:jc w:val="center"/>
                    <w:textAlignment w:val="auto"/>
                    <w:outlineLvl w:val="9"/>
                    <w:rPr>
                      <w:rFonts w:hint="eastAsia" w:ascii="宋体" w:hAnsi="宋体" w:eastAsia="宋体" w:cs="宋体"/>
                      <w:sz w:val="21"/>
                      <w:szCs w:val="21"/>
                    </w:rPr>
                  </w:pPr>
                  <w:r>
                    <w:rPr>
                      <w:rFonts w:hint="eastAsia" w:ascii="宋体" w:hAnsi="宋体" w:eastAsia="宋体" w:cs="宋体"/>
                      <w:spacing w:val="8"/>
                      <w:sz w:val="21"/>
                      <w:szCs w:val="21"/>
                    </w:rPr>
                    <w:t>养护人员</w:t>
                  </w:r>
                </w:p>
              </w:tc>
              <w:tc>
                <w:tcPr>
                  <w:tcW w:w="4217" w:type="dxa"/>
                  <w:noWrap w:val="0"/>
                  <w:vAlign w:val="center"/>
                </w:tcPr>
                <w:p w14:paraId="1E755567">
                  <w:pPr>
                    <w:pStyle w:val="16"/>
                    <w:keepNext w:val="0"/>
                    <w:keepLines w:val="0"/>
                    <w:pageBreakBefore w:val="0"/>
                    <w:widowControl/>
                    <w:kinsoku/>
                    <w:wordWrap/>
                    <w:overflowPunct/>
                    <w:topLinePunct w:val="0"/>
                    <w:autoSpaceDE/>
                    <w:autoSpaceDN/>
                    <w:bidi w:val="0"/>
                    <w:adjustRightInd/>
                    <w:snapToGrid/>
                    <w:spacing w:line="380" w:lineRule="exact"/>
                    <w:ind w:left="0" w:leftChars="0" w:right="0" w:firstLine="0" w:firstLineChars="0"/>
                    <w:jc w:val="center"/>
                    <w:textAlignment w:val="auto"/>
                    <w:outlineLvl w:val="9"/>
                    <w:rPr>
                      <w:rFonts w:hint="eastAsia" w:ascii="宋体" w:hAnsi="宋体" w:eastAsia="宋体" w:cs="宋体"/>
                      <w:sz w:val="21"/>
                      <w:szCs w:val="21"/>
                    </w:rPr>
                  </w:pPr>
                  <w:r>
                    <w:rPr>
                      <w:rFonts w:hint="eastAsia" w:ascii="宋体" w:hAnsi="宋体" w:eastAsia="宋体" w:cs="宋体"/>
                      <w:spacing w:val="1"/>
                      <w:sz w:val="21"/>
                      <w:szCs w:val="21"/>
                      <w:lang w:eastAsia="zh-CN"/>
                    </w:rPr>
                    <w:t>基地的绿化</w:t>
                  </w:r>
                  <w:r>
                    <w:rPr>
                      <w:rFonts w:hint="eastAsia" w:ascii="宋体" w:hAnsi="宋体" w:eastAsia="宋体" w:cs="宋体"/>
                      <w:spacing w:val="1"/>
                      <w:sz w:val="21"/>
                      <w:szCs w:val="21"/>
                    </w:rPr>
                    <w:t>养护和</w:t>
                  </w:r>
                  <w:r>
                    <w:rPr>
                      <w:rFonts w:hint="eastAsia" w:ascii="宋体" w:hAnsi="宋体" w:eastAsia="宋体" w:cs="宋体"/>
                      <w:spacing w:val="1"/>
                      <w:sz w:val="21"/>
                      <w:szCs w:val="21"/>
                      <w:lang w:eastAsia="zh-CN"/>
                    </w:rPr>
                    <w:t>保洁</w:t>
                  </w:r>
                  <w:r>
                    <w:rPr>
                      <w:rFonts w:hint="eastAsia" w:ascii="宋体" w:hAnsi="宋体" w:eastAsia="宋体" w:cs="宋体"/>
                      <w:spacing w:val="1"/>
                      <w:sz w:val="21"/>
                      <w:szCs w:val="21"/>
                    </w:rPr>
                    <w:t>工作</w:t>
                  </w:r>
                </w:p>
              </w:tc>
              <w:tc>
                <w:tcPr>
                  <w:tcW w:w="891" w:type="dxa"/>
                  <w:noWrap w:val="0"/>
                  <w:vAlign w:val="center"/>
                </w:tcPr>
                <w:p w14:paraId="56EA7444">
                  <w:pPr>
                    <w:pStyle w:val="16"/>
                    <w:keepNext w:val="0"/>
                    <w:keepLines w:val="0"/>
                    <w:pageBreakBefore w:val="0"/>
                    <w:widowControl/>
                    <w:kinsoku/>
                    <w:wordWrap/>
                    <w:overflowPunct/>
                    <w:topLinePunct w:val="0"/>
                    <w:autoSpaceDE/>
                    <w:autoSpaceDN/>
                    <w:bidi w:val="0"/>
                    <w:adjustRightInd/>
                    <w:snapToGrid/>
                    <w:spacing w:line="380" w:lineRule="exact"/>
                    <w:ind w:left="0" w:leftChars="0" w:right="0" w:firstLine="0" w:firstLineChars="0"/>
                    <w:jc w:val="center"/>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eastAsia="zh-CN"/>
                    </w:rPr>
                    <w:t>1</w:t>
                  </w:r>
                </w:p>
              </w:tc>
              <w:tc>
                <w:tcPr>
                  <w:tcW w:w="1087" w:type="dxa"/>
                  <w:noWrap w:val="0"/>
                  <w:vAlign w:val="center"/>
                </w:tcPr>
                <w:p w14:paraId="49A51185">
                  <w:pPr>
                    <w:pStyle w:val="16"/>
                    <w:keepNext w:val="0"/>
                    <w:keepLines w:val="0"/>
                    <w:pageBreakBefore w:val="0"/>
                    <w:widowControl/>
                    <w:kinsoku/>
                    <w:wordWrap/>
                    <w:overflowPunct/>
                    <w:topLinePunct w:val="0"/>
                    <w:autoSpaceDE/>
                    <w:autoSpaceDN/>
                    <w:bidi w:val="0"/>
                    <w:adjustRightInd/>
                    <w:snapToGrid/>
                    <w:spacing w:line="380" w:lineRule="exact"/>
                    <w:ind w:left="0" w:leftChars="0" w:right="0" w:firstLine="0" w:firstLineChars="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w:t>
                  </w:r>
                </w:p>
              </w:tc>
            </w:tr>
            <w:tr w14:paraId="1364E0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4" w:hRule="atLeast"/>
                <w:jc w:val="center"/>
              </w:trPr>
              <w:tc>
                <w:tcPr>
                  <w:tcW w:w="947" w:type="dxa"/>
                  <w:noWrap w:val="0"/>
                  <w:vAlign w:val="center"/>
                </w:tcPr>
                <w:p w14:paraId="61CFA49C">
                  <w:pPr>
                    <w:pStyle w:val="16"/>
                    <w:keepNext w:val="0"/>
                    <w:keepLines w:val="0"/>
                    <w:pageBreakBefore w:val="0"/>
                    <w:widowControl/>
                    <w:kinsoku/>
                    <w:wordWrap/>
                    <w:overflowPunct/>
                    <w:topLinePunct w:val="0"/>
                    <w:autoSpaceDE/>
                    <w:autoSpaceDN/>
                    <w:bidi w:val="0"/>
                    <w:adjustRightInd/>
                    <w:snapToGrid/>
                    <w:spacing w:line="380" w:lineRule="exact"/>
                    <w:ind w:left="0" w:leftChars="0" w:right="0" w:firstLine="0" w:firstLineChars="0"/>
                    <w:jc w:val="center"/>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eastAsia="zh-CN"/>
                    </w:rPr>
                    <w:t>2</w:t>
                  </w:r>
                </w:p>
              </w:tc>
              <w:tc>
                <w:tcPr>
                  <w:tcW w:w="1375" w:type="dxa"/>
                  <w:noWrap w:val="0"/>
                  <w:vAlign w:val="center"/>
                </w:tcPr>
                <w:p w14:paraId="44576AF3">
                  <w:pPr>
                    <w:pStyle w:val="16"/>
                    <w:keepNext w:val="0"/>
                    <w:keepLines w:val="0"/>
                    <w:pageBreakBefore w:val="0"/>
                    <w:widowControl/>
                    <w:kinsoku/>
                    <w:wordWrap/>
                    <w:overflowPunct/>
                    <w:topLinePunct w:val="0"/>
                    <w:autoSpaceDE/>
                    <w:autoSpaceDN/>
                    <w:bidi w:val="0"/>
                    <w:adjustRightInd/>
                    <w:snapToGrid/>
                    <w:spacing w:line="380" w:lineRule="exact"/>
                    <w:ind w:left="0" w:leftChars="0" w:right="0" w:firstLine="0" w:firstLineChars="0"/>
                    <w:jc w:val="center"/>
                    <w:textAlignment w:val="auto"/>
                    <w:outlineLvl w:val="9"/>
                    <w:rPr>
                      <w:rFonts w:hint="eastAsia" w:ascii="宋体" w:hAnsi="宋体" w:eastAsia="宋体" w:cs="宋体"/>
                      <w:sz w:val="21"/>
                      <w:szCs w:val="21"/>
                    </w:rPr>
                  </w:pPr>
                  <w:r>
                    <w:rPr>
                      <w:rFonts w:hint="eastAsia" w:ascii="宋体" w:hAnsi="宋体" w:eastAsia="宋体" w:cs="宋体"/>
                      <w:spacing w:val="8"/>
                      <w:sz w:val="21"/>
                      <w:szCs w:val="21"/>
                    </w:rPr>
                    <w:t>后勤人员</w:t>
                  </w:r>
                </w:p>
              </w:tc>
              <w:tc>
                <w:tcPr>
                  <w:tcW w:w="4217" w:type="dxa"/>
                  <w:noWrap w:val="0"/>
                  <w:vAlign w:val="center"/>
                </w:tcPr>
                <w:p w14:paraId="7538E1F0">
                  <w:pPr>
                    <w:pStyle w:val="16"/>
                    <w:keepNext w:val="0"/>
                    <w:keepLines w:val="0"/>
                    <w:pageBreakBefore w:val="0"/>
                    <w:widowControl/>
                    <w:kinsoku/>
                    <w:wordWrap/>
                    <w:overflowPunct/>
                    <w:topLinePunct w:val="0"/>
                    <w:autoSpaceDE/>
                    <w:autoSpaceDN/>
                    <w:bidi w:val="0"/>
                    <w:adjustRightInd/>
                    <w:snapToGrid/>
                    <w:spacing w:line="380" w:lineRule="exact"/>
                    <w:ind w:left="0" w:leftChars="0" w:right="0" w:firstLine="0" w:firstLineChars="0"/>
                    <w:jc w:val="center"/>
                    <w:textAlignment w:val="auto"/>
                    <w:outlineLvl w:val="9"/>
                    <w:rPr>
                      <w:rFonts w:hint="eastAsia" w:ascii="宋体" w:hAnsi="宋体" w:eastAsia="宋体" w:cs="宋体"/>
                      <w:sz w:val="21"/>
                      <w:szCs w:val="21"/>
                    </w:rPr>
                  </w:pPr>
                  <w:r>
                    <w:rPr>
                      <w:rFonts w:hint="eastAsia" w:ascii="宋体" w:hAnsi="宋体" w:eastAsia="宋体" w:cs="宋体"/>
                      <w:spacing w:val="1"/>
                      <w:sz w:val="21"/>
                      <w:szCs w:val="21"/>
                      <w:lang w:eastAsia="zh-CN"/>
                    </w:rPr>
                    <w:t>基地</w:t>
                  </w:r>
                  <w:r>
                    <w:rPr>
                      <w:rFonts w:hint="eastAsia" w:ascii="宋体" w:hAnsi="宋体" w:eastAsia="宋体" w:cs="宋体"/>
                      <w:spacing w:val="1"/>
                      <w:sz w:val="21"/>
                      <w:szCs w:val="21"/>
                    </w:rPr>
                    <w:t>的后勤服务保障和区</w:t>
                  </w:r>
                  <w:r>
                    <w:rPr>
                      <w:rFonts w:hint="eastAsia" w:ascii="宋体" w:hAnsi="宋体" w:eastAsia="宋体" w:cs="宋体"/>
                      <w:spacing w:val="5"/>
                      <w:sz w:val="21"/>
                      <w:szCs w:val="21"/>
                    </w:rPr>
                    <w:t>域内安全巡视、门岗执勤、</w:t>
                  </w:r>
                  <w:r>
                    <w:rPr>
                      <w:rFonts w:hint="eastAsia" w:ascii="宋体" w:hAnsi="宋体" w:eastAsia="宋体" w:cs="宋体"/>
                      <w:spacing w:val="2"/>
                      <w:sz w:val="21"/>
                      <w:szCs w:val="21"/>
                    </w:rPr>
                    <w:t>安全监护</w:t>
                  </w:r>
                  <w:r>
                    <w:rPr>
                      <w:rFonts w:hint="eastAsia" w:ascii="宋体" w:hAnsi="宋体" w:eastAsia="宋体" w:cs="宋体"/>
                      <w:spacing w:val="2"/>
                      <w:sz w:val="21"/>
                      <w:szCs w:val="21"/>
                      <w:lang w:eastAsia="zh-CN"/>
                    </w:rPr>
                    <w:t>、保洁</w:t>
                  </w:r>
                  <w:r>
                    <w:rPr>
                      <w:rFonts w:hint="eastAsia" w:ascii="宋体" w:hAnsi="宋体" w:eastAsia="宋体" w:cs="宋体"/>
                      <w:spacing w:val="2"/>
                      <w:sz w:val="21"/>
                      <w:szCs w:val="21"/>
                    </w:rPr>
                    <w:t>工作</w:t>
                  </w:r>
                </w:p>
              </w:tc>
              <w:tc>
                <w:tcPr>
                  <w:tcW w:w="891" w:type="dxa"/>
                  <w:noWrap w:val="0"/>
                  <w:vAlign w:val="center"/>
                </w:tcPr>
                <w:p w14:paraId="750A0DF9">
                  <w:pPr>
                    <w:pStyle w:val="16"/>
                    <w:keepNext w:val="0"/>
                    <w:keepLines w:val="0"/>
                    <w:pageBreakBefore w:val="0"/>
                    <w:widowControl/>
                    <w:kinsoku/>
                    <w:wordWrap/>
                    <w:overflowPunct/>
                    <w:topLinePunct w:val="0"/>
                    <w:autoSpaceDE/>
                    <w:autoSpaceDN/>
                    <w:bidi w:val="0"/>
                    <w:adjustRightInd/>
                    <w:snapToGrid/>
                    <w:spacing w:line="380" w:lineRule="exact"/>
                    <w:ind w:left="0" w:leftChars="0" w:right="0" w:firstLine="0" w:firstLineChars="0"/>
                    <w:jc w:val="center"/>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eastAsia="zh-CN"/>
                    </w:rPr>
                    <w:t>3</w:t>
                  </w:r>
                </w:p>
              </w:tc>
              <w:tc>
                <w:tcPr>
                  <w:tcW w:w="1087" w:type="dxa"/>
                  <w:noWrap w:val="0"/>
                  <w:vAlign w:val="center"/>
                </w:tcPr>
                <w:p w14:paraId="092B8933">
                  <w:pPr>
                    <w:pStyle w:val="16"/>
                    <w:keepNext w:val="0"/>
                    <w:keepLines w:val="0"/>
                    <w:pageBreakBefore w:val="0"/>
                    <w:widowControl/>
                    <w:kinsoku/>
                    <w:wordWrap/>
                    <w:overflowPunct/>
                    <w:topLinePunct w:val="0"/>
                    <w:autoSpaceDE/>
                    <w:autoSpaceDN/>
                    <w:bidi w:val="0"/>
                    <w:adjustRightInd/>
                    <w:snapToGrid/>
                    <w:spacing w:line="380" w:lineRule="exact"/>
                    <w:ind w:left="0" w:leftChars="0" w:right="0" w:firstLine="0" w:firstLineChars="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w:t>
                  </w:r>
                </w:p>
              </w:tc>
            </w:tr>
            <w:tr w14:paraId="5E1A18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8" w:hRule="atLeast"/>
                <w:jc w:val="center"/>
              </w:trPr>
              <w:tc>
                <w:tcPr>
                  <w:tcW w:w="947" w:type="dxa"/>
                  <w:noWrap w:val="0"/>
                  <w:vAlign w:val="center"/>
                </w:tcPr>
                <w:p w14:paraId="3824B9A1">
                  <w:pPr>
                    <w:pStyle w:val="16"/>
                    <w:keepNext w:val="0"/>
                    <w:keepLines w:val="0"/>
                    <w:pageBreakBefore w:val="0"/>
                    <w:widowControl/>
                    <w:kinsoku/>
                    <w:wordWrap/>
                    <w:overflowPunct/>
                    <w:topLinePunct w:val="0"/>
                    <w:autoSpaceDE/>
                    <w:autoSpaceDN/>
                    <w:bidi w:val="0"/>
                    <w:adjustRightInd/>
                    <w:snapToGrid/>
                    <w:spacing w:line="380" w:lineRule="exact"/>
                    <w:ind w:left="0" w:leftChars="0" w:right="0" w:firstLine="0" w:firstLineChars="0"/>
                    <w:jc w:val="center"/>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1375" w:type="dxa"/>
                  <w:noWrap w:val="0"/>
                  <w:vAlign w:val="center"/>
                </w:tcPr>
                <w:p w14:paraId="08C2FFB4">
                  <w:pPr>
                    <w:pStyle w:val="16"/>
                    <w:keepNext w:val="0"/>
                    <w:keepLines w:val="0"/>
                    <w:pageBreakBefore w:val="0"/>
                    <w:widowControl/>
                    <w:kinsoku/>
                    <w:wordWrap/>
                    <w:overflowPunct/>
                    <w:topLinePunct w:val="0"/>
                    <w:autoSpaceDE/>
                    <w:autoSpaceDN/>
                    <w:bidi w:val="0"/>
                    <w:adjustRightInd/>
                    <w:snapToGrid/>
                    <w:spacing w:line="380" w:lineRule="exact"/>
                    <w:ind w:left="0" w:leftChars="0" w:right="0" w:firstLine="0" w:firstLineChars="0"/>
                    <w:jc w:val="center"/>
                    <w:textAlignment w:val="auto"/>
                    <w:outlineLvl w:val="9"/>
                    <w:rPr>
                      <w:rFonts w:hint="eastAsia" w:ascii="宋体" w:hAnsi="宋体" w:eastAsia="宋体" w:cs="宋体"/>
                      <w:sz w:val="21"/>
                      <w:szCs w:val="21"/>
                    </w:rPr>
                  </w:pPr>
                  <w:r>
                    <w:rPr>
                      <w:rFonts w:hint="eastAsia" w:ascii="宋体" w:hAnsi="宋体" w:eastAsia="宋体" w:cs="宋体"/>
                      <w:spacing w:val="2"/>
                      <w:sz w:val="21"/>
                      <w:szCs w:val="21"/>
                    </w:rPr>
                    <w:t>工具设备</w:t>
                  </w:r>
                </w:p>
              </w:tc>
              <w:tc>
                <w:tcPr>
                  <w:tcW w:w="4217" w:type="dxa"/>
                  <w:noWrap w:val="0"/>
                  <w:vAlign w:val="center"/>
                </w:tcPr>
                <w:p w14:paraId="420522F1">
                  <w:pPr>
                    <w:pStyle w:val="16"/>
                    <w:keepNext w:val="0"/>
                    <w:keepLines w:val="0"/>
                    <w:pageBreakBefore w:val="0"/>
                    <w:widowControl/>
                    <w:kinsoku/>
                    <w:wordWrap/>
                    <w:overflowPunct/>
                    <w:topLinePunct w:val="0"/>
                    <w:autoSpaceDE/>
                    <w:autoSpaceDN/>
                    <w:bidi w:val="0"/>
                    <w:adjustRightInd/>
                    <w:snapToGrid/>
                    <w:spacing w:line="380" w:lineRule="exact"/>
                    <w:ind w:left="0" w:leftChars="0" w:right="0" w:firstLine="0" w:firstLineChars="0"/>
                    <w:jc w:val="center"/>
                    <w:textAlignment w:val="auto"/>
                    <w:outlineLvl w:val="9"/>
                    <w:rPr>
                      <w:rFonts w:hint="eastAsia" w:ascii="宋体" w:hAnsi="宋体" w:eastAsia="宋体" w:cs="宋体"/>
                      <w:sz w:val="21"/>
                      <w:szCs w:val="21"/>
                    </w:rPr>
                  </w:pPr>
                  <w:r>
                    <w:rPr>
                      <w:rFonts w:hint="eastAsia" w:ascii="宋体" w:hAnsi="宋体" w:eastAsia="宋体" w:cs="宋体"/>
                      <w:spacing w:val="1"/>
                      <w:sz w:val="21"/>
                      <w:szCs w:val="21"/>
                    </w:rPr>
                    <w:t>保洁、养护、后勤工作需要</w:t>
                  </w:r>
                  <w:r>
                    <w:rPr>
                      <w:rFonts w:hint="eastAsia" w:ascii="宋体" w:hAnsi="宋体" w:eastAsia="宋体" w:cs="宋体"/>
                      <w:spacing w:val="2"/>
                      <w:sz w:val="21"/>
                      <w:szCs w:val="21"/>
                    </w:rPr>
                    <w:t>的工具设备</w:t>
                  </w:r>
                </w:p>
              </w:tc>
              <w:tc>
                <w:tcPr>
                  <w:tcW w:w="891" w:type="dxa"/>
                  <w:noWrap w:val="0"/>
                  <w:vAlign w:val="center"/>
                </w:tcPr>
                <w:p w14:paraId="7D0445C4">
                  <w:pPr>
                    <w:pStyle w:val="16"/>
                    <w:keepNext w:val="0"/>
                    <w:keepLines w:val="0"/>
                    <w:pageBreakBefore w:val="0"/>
                    <w:widowControl/>
                    <w:kinsoku/>
                    <w:wordWrap/>
                    <w:overflowPunct/>
                    <w:topLinePunct w:val="0"/>
                    <w:autoSpaceDE/>
                    <w:autoSpaceDN/>
                    <w:bidi w:val="0"/>
                    <w:adjustRightInd/>
                    <w:snapToGrid/>
                    <w:spacing w:line="380" w:lineRule="exact"/>
                    <w:ind w:left="0" w:leftChars="0" w:right="0" w:firstLine="0" w:firstLineChars="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1</w:t>
                  </w:r>
                </w:p>
              </w:tc>
              <w:tc>
                <w:tcPr>
                  <w:tcW w:w="1087" w:type="dxa"/>
                  <w:noWrap w:val="0"/>
                  <w:vAlign w:val="center"/>
                </w:tcPr>
                <w:p w14:paraId="6B4BA237">
                  <w:pPr>
                    <w:pStyle w:val="16"/>
                    <w:keepNext w:val="0"/>
                    <w:keepLines w:val="0"/>
                    <w:pageBreakBefore w:val="0"/>
                    <w:widowControl/>
                    <w:kinsoku/>
                    <w:wordWrap/>
                    <w:overflowPunct/>
                    <w:topLinePunct w:val="0"/>
                    <w:autoSpaceDE/>
                    <w:autoSpaceDN/>
                    <w:bidi w:val="0"/>
                    <w:adjustRightInd/>
                    <w:snapToGrid/>
                    <w:spacing w:line="380" w:lineRule="exact"/>
                    <w:ind w:left="0" w:leftChars="0" w:right="0" w:firstLine="0" w:firstLineChars="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项</w:t>
                  </w:r>
                </w:p>
              </w:tc>
            </w:tr>
            <w:tr w14:paraId="133C94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3" w:hRule="atLeast"/>
                <w:jc w:val="center"/>
              </w:trPr>
              <w:tc>
                <w:tcPr>
                  <w:tcW w:w="947" w:type="dxa"/>
                  <w:noWrap w:val="0"/>
                  <w:vAlign w:val="center"/>
                </w:tcPr>
                <w:p w14:paraId="4388123D">
                  <w:pPr>
                    <w:pStyle w:val="16"/>
                    <w:keepNext w:val="0"/>
                    <w:keepLines w:val="0"/>
                    <w:pageBreakBefore w:val="0"/>
                    <w:widowControl/>
                    <w:kinsoku/>
                    <w:wordWrap/>
                    <w:overflowPunct/>
                    <w:topLinePunct w:val="0"/>
                    <w:autoSpaceDE/>
                    <w:autoSpaceDN/>
                    <w:bidi w:val="0"/>
                    <w:adjustRightInd/>
                    <w:snapToGrid/>
                    <w:spacing w:line="380" w:lineRule="exact"/>
                    <w:ind w:left="0" w:leftChars="0" w:right="0" w:firstLine="0" w:firstLineChars="0"/>
                    <w:jc w:val="center"/>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eastAsia="zh-CN"/>
                    </w:rPr>
                    <w:t>4</w:t>
                  </w:r>
                </w:p>
              </w:tc>
              <w:tc>
                <w:tcPr>
                  <w:tcW w:w="1375" w:type="dxa"/>
                  <w:noWrap w:val="0"/>
                  <w:vAlign w:val="center"/>
                </w:tcPr>
                <w:p w14:paraId="6B12F84F">
                  <w:pPr>
                    <w:pStyle w:val="16"/>
                    <w:keepNext w:val="0"/>
                    <w:keepLines w:val="0"/>
                    <w:pageBreakBefore w:val="0"/>
                    <w:widowControl/>
                    <w:kinsoku/>
                    <w:wordWrap/>
                    <w:overflowPunct/>
                    <w:topLinePunct w:val="0"/>
                    <w:autoSpaceDE/>
                    <w:autoSpaceDN/>
                    <w:bidi w:val="0"/>
                    <w:adjustRightInd/>
                    <w:snapToGrid/>
                    <w:spacing w:line="380" w:lineRule="exact"/>
                    <w:ind w:left="0" w:leftChars="0" w:right="0" w:firstLine="0" w:firstLineChars="0"/>
                    <w:jc w:val="center"/>
                    <w:textAlignment w:val="auto"/>
                    <w:outlineLvl w:val="9"/>
                    <w:rPr>
                      <w:rFonts w:hint="eastAsia" w:ascii="宋体" w:hAnsi="宋体" w:eastAsia="宋体" w:cs="宋体"/>
                      <w:sz w:val="21"/>
                      <w:szCs w:val="21"/>
                    </w:rPr>
                  </w:pPr>
                  <w:r>
                    <w:rPr>
                      <w:rFonts w:hint="eastAsia" w:ascii="宋体" w:hAnsi="宋体" w:eastAsia="宋体" w:cs="宋体"/>
                      <w:spacing w:val="7"/>
                      <w:sz w:val="21"/>
                      <w:szCs w:val="21"/>
                    </w:rPr>
                    <w:t>耗材</w:t>
                  </w:r>
                </w:p>
              </w:tc>
              <w:tc>
                <w:tcPr>
                  <w:tcW w:w="4217" w:type="dxa"/>
                  <w:noWrap w:val="0"/>
                  <w:vAlign w:val="center"/>
                </w:tcPr>
                <w:p w14:paraId="43E63710">
                  <w:pPr>
                    <w:pStyle w:val="16"/>
                    <w:keepNext w:val="0"/>
                    <w:keepLines w:val="0"/>
                    <w:pageBreakBefore w:val="0"/>
                    <w:widowControl/>
                    <w:kinsoku/>
                    <w:wordWrap/>
                    <w:overflowPunct/>
                    <w:topLinePunct w:val="0"/>
                    <w:autoSpaceDE/>
                    <w:autoSpaceDN/>
                    <w:bidi w:val="0"/>
                    <w:adjustRightInd/>
                    <w:snapToGrid/>
                    <w:spacing w:line="380" w:lineRule="exact"/>
                    <w:ind w:left="0" w:leftChars="0" w:right="0" w:firstLine="0" w:firstLineChars="0"/>
                    <w:jc w:val="center"/>
                    <w:textAlignment w:val="auto"/>
                    <w:outlineLvl w:val="9"/>
                    <w:rPr>
                      <w:rFonts w:hint="eastAsia" w:ascii="宋体" w:hAnsi="宋体" w:eastAsia="宋体" w:cs="宋体"/>
                      <w:sz w:val="21"/>
                      <w:szCs w:val="21"/>
                    </w:rPr>
                  </w:pPr>
                  <w:r>
                    <w:rPr>
                      <w:rFonts w:hint="eastAsia" w:ascii="宋体" w:hAnsi="宋体" w:eastAsia="宋体" w:cs="宋体"/>
                      <w:spacing w:val="1"/>
                      <w:sz w:val="21"/>
                      <w:szCs w:val="21"/>
                      <w:lang w:eastAsia="zh-CN"/>
                    </w:rPr>
                    <w:t>人影基地</w:t>
                  </w:r>
                  <w:r>
                    <w:rPr>
                      <w:rFonts w:hint="eastAsia" w:ascii="宋体" w:hAnsi="宋体" w:eastAsia="宋体" w:cs="宋体"/>
                      <w:spacing w:val="1"/>
                      <w:sz w:val="21"/>
                      <w:szCs w:val="21"/>
                    </w:rPr>
                    <w:t>的后勤服务保障和区域内安全巡视、门岗执勤、</w:t>
                  </w:r>
                  <w:r>
                    <w:rPr>
                      <w:rFonts w:hint="eastAsia" w:ascii="宋体" w:hAnsi="宋体" w:eastAsia="宋体" w:cs="宋体"/>
                      <w:spacing w:val="1"/>
                      <w:sz w:val="21"/>
                      <w:szCs w:val="21"/>
                      <w:lang w:eastAsia="zh-CN"/>
                    </w:rPr>
                    <w:t>绿化养护</w:t>
                  </w:r>
                  <w:r>
                    <w:rPr>
                      <w:rFonts w:hint="eastAsia" w:ascii="宋体" w:hAnsi="宋体" w:eastAsia="宋体" w:cs="宋体"/>
                      <w:spacing w:val="1"/>
                      <w:sz w:val="21"/>
                      <w:szCs w:val="21"/>
                    </w:rPr>
                    <w:t>工作</w:t>
                  </w:r>
                </w:p>
              </w:tc>
              <w:tc>
                <w:tcPr>
                  <w:tcW w:w="891" w:type="dxa"/>
                  <w:noWrap w:val="0"/>
                  <w:vAlign w:val="center"/>
                </w:tcPr>
                <w:p w14:paraId="7E01F845">
                  <w:pPr>
                    <w:pStyle w:val="16"/>
                    <w:keepNext w:val="0"/>
                    <w:keepLines w:val="0"/>
                    <w:pageBreakBefore w:val="0"/>
                    <w:widowControl/>
                    <w:kinsoku/>
                    <w:wordWrap/>
                    <w:overflowPunct/>
                    <w:topLinePunct w:val="0"/>
                    <w:autoSpaceDE/>
                    <w:autoSpaceDN/>
                    <w:bidi w:val="0"/>
                    <w:adjustRightInd/>
                    <w:snapToGrid/>
                    <w:spacing w:line="380" w:lineRule="exact"/>
                    <w:ind w:left="0" w:leftChars="0" w:right="0" w:firstLine="0" w:firstLineChars="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1</w:t>
                  </w:r>
                </w:p>
              </w:tc>
              <w:tc>
                <w:tcPr>
                  <w:tcW w:w="1087" w:type="dxa"/>
                  <w:noWrap w:val="0"/>
                  <w:vAlign w:val="center"/>
                </w:tcPr>
                <w:p w14:paraId="50783AC0">
                  <w:pPr>
                    <w:pStyle w:val="16"/>
                    <w:keepNext w:val="0"/>
                    <w:keepLines w:val="0"/>
                    <w:pageBreakBefore w:val="0"/>
                    <w:widowControl/>
                    <w:kinsoku/>
                    <w:wordWrap/>
                    <w:overflowPunct/>
                    <w:topLinePunct w:val="0"/>
                    <w:autoSpaceDE/>
                    <w:autoSpaceDN/>
                    <w:bidi w:val="0"/>
                    <w:adjustRightInd/>
                    <w:snapToGrid/>
                    <w:spacing w:line="380" w:lineRule="exact"/>
                    <w:ind w:left="0" w:leftChars="0" w:right="0" w:firstLine="0" w:firstLineChars="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项</w:t>
                  </w:r>
                </w:p>
              </w:tc>
            </w:tr>
            <w:tr w14:paraId="1E3EFF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2" w:hRule="atLeast"/>
                <w:jc w:val="center"/>
              </w:trPr>
              <w:tc>
                <w:tcPr>
                  <w:tcW w:w="947" w:type="dxa"/>
                  <w:noWrap w:val="0"/>
                  <w:vAlign w:val="center"/>
                </w:tcPr>
                <w:p w14:paraId="6F639959">
                  <w:pPr>
                    <w:pStyle w:val="16"/>
                    <w:keepNext w:val="0"/>
                    <w:keepLines w:val="0"/>
                    <w:pageBreakBefore w:val="0"/>
                    <w:widowControl/>
                    <w:kinsoku/>
                    <w:wordWrap/>
                    <w:overflowPunct/>
                    <w:topLinePunct w:val="0"/>
                    <w:autoSpaceDE/>
                    <w:autoSpaceDN/>
                    <w:bidi w:val="0"/>
                    <w:adjustRightInd/>
                    <w:snapToGrid/>
                    <w:spacing w:line="380" w:lineRule="exact"/>
                    <w:ind w:left="0" w:leftChars="0" w:right="0" w:firstLine="0" w:firstLineChars="0"/>
                    <w:jc w:val="center"/>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eastAsia="zh-CN"/>
                    </w:rPr>
                    <w:t>5</w:t>
                  </w:r>
                </w:p>
              </w:tc>
              <w:tc>
                <w:tcPr>
                  <w:tcW w:w="1375" w:type="dxa"/>
                  <w:noWrap w:val="0"/>
                  <w:vAlign w:val="center"/>
                </w:tcPr>
                <w:p w14:paraId="7AE7758E">
                  <w:pPr>
                    <w:keepNext w:val="0"/>
                    <w:keepLines w:val="0"/>
                    <w:pageBreakBefore w:val="0"/>
                    <w:widowControl/>
                    <w:kinsoku/>
                    <w:wordWrap/>
                    <w:overflowPunct/>
                    <w:topLinePunct w:val="0"/>
                    <w:autoSpaceDE/>
                    <w:autoSpaceDN/>
                    <w:bidi w:val="0"/>
                    <w:adjustRightInd/>
                    <w:snapToGrid/>
                    <w:spacing w:line="380" w:lineRule="exact"/>
                    <w:ind w:left="0" w:leftChars="0" w:right="0" w:firstLine="0" w:firstLineChars="0"/>
                    <w:jc w:val="center"/>
                    <w:textAlignment w:val="auto"/>
                    <w:outlineLvl w:val="9"/>
                    <w:rPr>
                      <w:rFonts w:hint="eastAsia" w:ascii="宋体" w:hAnsi="宋体" w:eastAsia="宋体" w:cs="宋体"/>
                      <w:sz w:val="21"/>
                      <w:szCs w:val="21"/>
                    </w:rPr>
                  </w:pPr>
                  <w:r>
                    <w:rPr>
                      <w:rFonts w:hint="eastAsia" w:ascii="宋体" w:hAnsi="宋体" w:eastAsia="宋体" w:cs="宋体"/>
                      <w:kern w:val="0"/>
                      <w:sz w:val="21"/>
                      <w:szCs w:val="21"/>
                      <w:lang w:bidi="ar"/>
                    </w:rPr>
                    <w:t>作业场地维护</w:t>
                  </w:r>
                </w:p>
              </w:tc>
              <w:tc>
                <w:tcPr>
                  <w:tcW w:w="4217" w:type="dxa"/>
                  <w:noWrap w:val="0"/>
                  <w:vAlign w:val="center"/>
                </w:tcPr>
                <w:p w14:paraId="305FF7AA">
                  <w:pPr>
                    <w:pStyle w:val="16"/>
                    <w:keepNext w:val="0"/>
                    <w:keepLines w:val="0"/>
                    <w:pageBreakBefore w:val="0"/>
                    <w:widowControl/>
                    <w:kinsoku/>
                    <w:wordWrap/>
                    <w:overflowPunct/>
                    <w:topLinePunct w:val="0"/>
                    <w:autoSpaceDE/>
                    <w:autoSpaceDN/>
                    <w:bidi w:val="0"/>
                    <w:adjustRightInd/>
                    <w:snapToGrid/>
                    <w:spacing w:line="380" w:lineRule="exact"/>
                    <w:ind w:left="0" w:leftChars="0" w:right="0" w:firstLine="0" w:firstLineChars="0"/>
                    <w:jc w:val="center"/>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eastAsia="zh-CN"/>
                    </w:rPr>
                    <w:t>专业人员技术服务、绿化垃圾清运、</w:t>
                  </w:r>
                  <w:r>
                    <w:rPr>
                      <w:rFonts w:hint="eastAsia" w:ascii="宋体" w:hAnsi="宋体" w:eastAsia="宋体" w:cs="宋体"/>
                      <w:sz w:val="21"/>
                      <w:szCs w:val="21"/>
                    </w:rPr>
                    <w:t>应急处置及</w:t>
                  </w:r>
                  <w:r>
                    <w:rPr>
                      <w:rFonts w:hint="eastAsia" w:ascii="宋体" w:hAnsi="宋体" w:eastAsia="宋体" w:cs="宋体"/>
                      <w:sz w:val="21"/>
                      <w:szCs w:val="21"/>
                      <w:lang w:eastAsia="zh-CN"/>
                    </w:rPr>
                    <w:t>其</w:t>
                  </w:r>
                  <w:r>
                    <w:rPr>
                      <w:rFonts w:hint="eastAsia" w:ascii="宋体" w:hAnsi="宋体" w:eastAsia="宋体" w:cs="宋体"/>
                      <w:sz w:val="21"/>
                      <w:szCs w:val="21"/>
                      <w:lang w:val="en-US" w:eastAsia="zh-CN"/>
                    </w:rPr>
                    <w:t>它</w:t>
                  </w:r>
                  <w:r>
                    <w:rPr>
                      <w:rFonts w:hint="eastAsia" w:ascii="宋体" w:hAnsi="宋体" w:eastAsia="宋体" w:cs="宋体"/>
                      <w:sz w:val="21"/>
                      <w:szCs w:val="21"/>
                    </w:rPr>
                    <w:t>费用</w:t>
                  </w:r>
                </w:p>
              </w:tc>
              <w:tc>
                <w:tcPr>
                  <w:tcW w:w="891" w:type="dxa"/>
                  <w:noWrap w:val="0"/>
                  <w:vAlign w:val="center"/>
                </w:tcPr>
                <w:p w14:paraId="44E57606">
                  <w:pPr>
                    <w:pStyle w:val="16"/>
                    <w:keepNext w:val="0"/>
                    <w:keepLines w:val="0"/>
                    <w:pageBreakBefore w:val="0"/>
                    <w:widowControl/>
                    <w:kinsoku/>
                    <w:wordWrap/>
                    <w:overflowPunct/>
                    <w:topLinePunct w:val="0"/>
                    <w:autoSpaceDE/>
                    <w:autoSpaceDN/>
                    <w:bidi w:val="0"/>
                    <w:adjustRightInd/>
                    <w:snapToGrid/>
                    <w:spacing w:line="380" w:lineRule="exact"/>
                    <w:ind w:left="0" w:leftChars="0" w:right="0" w:firstLine="0" w:firstLineChars="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1</w:t>
                  </w:r>
                </w:p>
              </w:tc>
              <w:tc>
                <w:tcPr>
                  <w:tcW w:w="1087" w:type="dxa"/>
                  <w:noWrap w:val="0"/>
                  <w:vAlign w:val="center"/>
                </w:tcPr>
                <w:p w14:paraId="10D4E077">
                  <w:pPr>
                    <w:pStyle w:val="16"/>
                    <w:keepNext w:val="0"/>
                    <w:keepLines w:val="0"/>
                    <w:pageBreakBefore w:val="0"/>
                    <w:widowControl/>
                    <w:kinsoku/>
                    <w:wordWrap/>
                    <w:overflowPunct/>
                    <w:topLinePunct w:val="0"/>
                    <w:autoSpaceDE/>
                    <w:autoSpaceDN/>
                    <w:bidi w:val="0"/>
                    <w:adjustRightInd/>
                    <w:snapToGrid/>
                    <w:spacing w:line="380" w:lineRule="exact"/>
                    <w:ind w:left="0" w:leftChars="0" w:right="0" w:firstLine="0" w:firstLineChars="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项</w:t>
                  </w:r>
                </w:p>
              </w:tc>
            </w:tr>
          </w:tbl>
          <w:p w14:paraId="5A398C2C">
            <w:pPr>
              <w:keepNext w:val="0"/>
              <w:keepLines w:val="0"/>
              <w:pageBreakBefore w:val="0"/>
              <w:widowControl/>
              <w:numPr>
                <w:ilvl w:val="0"/>
                <w:numId w:val="0"/>
              </w:numPr>
              <w:kinsoku/>
              <w:wordWrap/>
              <w:overflowPunct/>
              <w:topLinePunct w:val="0"/>
              <w:autoSpaceDE/>
              <w:autoSpaceDN/>
              <w:bidi w:val="0"/>
              <w:adjustRightInd/>
              <w:snapToGrid/>
              <w:spacing w:before="0" w:line="380" w:lineRule="exact"/>
              <w:ind w:firstLine="0" w:firstLineChars="0"/>
              <w:textAlignment w:val="auto"/>
              <w:outlineLvl w:val="9"/>
              <w:rPr>
                <w:rFonts w:hint="eastAsia" w:ascii="宋体" w:hAnsi="宋体" w:eastAsia="宋体" w:cs="宋体"/>
                <w:b w:val="0"/>
                <w:bCs w:val="0"/>
                <w:sz w:val="21"/>
                <w:szCs w:val="21"/>
                <w:highlight w:val="none"/>
                <w:lang w:val="en-US" w:eastAsia="zh-CN"/>
              </w:rPr>
            </w:pPr>
          </w:p>
          <w:p w14:paraId="50B60015">
            <w:pPr>
              <w:keepNext w:val="0"/>
              <w:keepLines w:val="0"/>
              <w:pageBreakBefore w:val="0"/>
              <w:widowControl/>
              <w:numPr>
                <w:ilvl w:val="0"/>
                <w:numId w:val="1"/>
              </w:numPr>
              <w:kinsoku/>
              <w:wordWrap/>
              <w:overflowPunct/>
              <w:topLinePunct w:val="0"/>
              <w:autoSpaceDE/>
              <w:autoSpaceDN/>
              <w:bidi w:val="0"/>
              <w:adjustRightInd/>
              <w:snapToGrid/>
              <w:spacing w:before="0" w:line="380" w:lineRule="exact"/>
              <w:ind w:firstLine="0" w:firstLineChars="0"/>
              <w:textAlignment w:val="auto"/>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服务要求</w:t>
            </w:r>
          </w:p>
          <w:p w14:paraId="221B1106">
            <w:pPr>
              <w:keepNext w:val="0"/>
              <w:keepLines w:val="0"/>
              <w:pageBreakBefore w:val="0"/>
              <w:widowControl/>
              <w:numPr>
                <w:ilvl w:val="0"/>
                <w:numId w:val="0"/>
              </w:numPr>
              <w:kinsoku/>
              <w:wordWrap/>
              <w:overflowPunct/>
              <w:topLinePunct w:val="0"/>
              <w:autoSpaceDE/>
              <w:autoSpaceDN/>
              <w:bidi w:val="0"/>
              <w:adjustRightInd/>
              <w:snapToGrid/>
              <w:spacing w:line="380" w:lineRule="exact"/>
              <w:ind w:firstLine="0" w:firstLineChars="0"/>
              <w:textAlignment w:val="auto"/>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（一）作业场地后勤服务</w:t>
            </w:r>
          </w:p>
          <w:p w14:paraId="515A1FC3">
            <w:pPr>
              <w:keepNext w:val="0"/>
              <w:keepLines w:val="0"/>
              <w:pageBreakBefore w:val="0"/>
              <w:widowControl/>
              <w:numPr>
                <w:ilvl w:val="0"/>
                <w:numId w:val="0"/>
              </w:numPr>
              <w:kinsoku/>
              <w:wordWrap/>
              <w:overflowPunct/>
              <w:topLinePunct w:val="0"/>
              <w:autoSpaceDE/>
              <w:autoSpaceDN/>
              <w:bidi w:val="0"/>
              <w:adjustRightInd/>
              <w:snapToGrid/>
              <w:spacing w:line="380" w:lineRule="exact"/>
              <w:ind w:firstLine="0" w:firstLineChars="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作业场地巡查维护：每日巡查作业场地（含发射架部署区、弹药临时堆放区、车辆通行区），及时清理碎石、杂物、积水，保持场地平整无坑洼、无障碍物；定期检查场地硬化路面、地面涂层，发现裂缝、破损、起砂等问题及时上报采购人处理。</w:t>
            </w:r>
          </w:p>
          <w:p w14:paraId="6470C629">
            <w:pPr>
              <w:keepNext w:val="0"/>
              <w:keepLines w:val="0"/>
              <w:pageBreakBefore w:val="0"/>
              <w:widowControl/>
              <w:numPr>
                <w:ilvl w:val="0"/>
                <w:numId w:val="0"/>
              </w:numPr>
              <w:kinsoku/>
              <w:wordWrap/>
              <w:overflowPunct/>
              <w:topLinePunct w:val="0"/>
              <w:autoSpaceDE/>
              <w:autoSpaceDN/>
              <w:bidi w:val="0"/>
              <w:adjustRightInd/>
              <w:snapToGrid/>
              <w:spacing w:line="380" w:lineRule="exact"/>
              <w:ind w:firstLine="0" w:firstLineChars="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2.作业附属设施维护检查：每周检查发射架固定基座、操作台、雷电防护装置，确保基座牢固无松动、操作台面板完好无破损；每月对场地内标识牌（作业区域警示、安全操作规程、区域划分）进行检查。</w:t>
            </w:r>
          </w:p>
          <w:p w14:paraId="6B2F22B5">
            <w:pPr>
              <w:keepNext w:val="0"/>
              <w:keepLines w:val="0"/>
              <w:pageBreakBefore w:val="0"/>
              <w:widowControl/>
              <w:numPr>
                <w:ilvl w:val="0"/>
                <w:numId w:val="0"/>
              </w:numPr>
              <w:kinsoku/>
              <w:wordWrap/>
              <w:overflowPunct/>
              <w:topLinePunct w:val="0"/>
              <w:autoSpaceDE/>
              <w:autoSpaceDN/>
              <w:bidi w:val="0"/>
              <w:adjustRightInd/>
              <w:snapToGrid/>
              <w:spacing w:line="380" w:lineRule="exact"/>
              <w:ind w:firstLine="0" w:firstLineChars="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给排水及排污监督维护：每季度检查场地内给排水管道、阀门、排水沟，确保管道无渗漏、阀门开关灵活、排水通畅；雨季前清理排水沟内淤泥、杂物，防止积水倒灌作业区域；发现管道堵塞、破损等问题时立即登记、及时上报并跟进处置。</w:t>
            </w:r>
          </w:p>
          <w:p w14:paraId="588FD9F8">
            <w:pPr>
              <w:keepNext w:val="0"/>
              <w:keepLines w:val="0"/>
              <w:pageBreakBefore w:val="0"/>
              <w:widowControl/>
              <w:numPr>
                <w:ilvl w:val="0"/>
                <w:numId w:val="0"/>
              </w:numPr>
              <w:kinsoku/>
              <w:wordWrap/>
              <w:overflowPunct/>
              <w:topLinePunct w:val="0"/>
              <w:autoSpaceDE/>
              <w:autoSpaceDN/>
              <w:bidi w:val="0"/>
              <w:adjustRightInd/>
              <w:snapToGrid/>
              <w:spacing w:line="380" w:lineRule="exact"/>
              <w:ind w:firstLine="0" w:firstLineChars="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4.临时设施维护：</w:t>
            </w:r>
          </w:p>
          <w:p w14:paraId="0B383EE3">
            <w:pPr>
              <w:keepNext w:val="0"/>
              <w:keepLines w:val="0"/>
              <w:pageBreakBefore w:val="0"/>
              <w:widowControl/>
              <w:numPr>
                <w:ilvl w:val="0"/>
                <w:numId w:val="0"/>
              </w:numPr>
              <w:kinsoku/>
              <w:wordWrap/>
              <w:overflowPunct/>
              <w:topLinePunct w:val="0"/>
              <w:autoSpaceDE/>
              <w:autoSpaceDN/>
              <w:bidi w:val="0"/>
              <w:adjustRightInd/>
              <w:snapToGrid/>
              <w:spacing w:line="380" w:lineRule="exact"/>
              <w:ind w:firstLine="0" w:firstLineChars="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对场地内临时搭建的作业棚、防护栏等设施，每月检查结构稳定性，修复松动连接件、破损防护面，确保设施完好，能有效起到防护、遮挡作用；非作业期间，协助采购人对临时设施进行收纳、规整，避免占用作业场地。</w:t>
            </w:r>
          </w:p>
          <w:p w14:paraId="6FACDA73">
            <w:pPr>
              <w:keepNext w:val="0"/>
              <w:keepLines w:val="0"/>
              <w:pageBreakBefore w:val="0"/>
              <w:widowControl/>
              <w:numPr>
                <w:ilvl w:val="0"/>
                <w:numId w:val="0"/>
              </w:numPr>
              <w:kinsoku/>
              <w:wordWrap/>
              <w:overflowPunct/>
              <w:topLinePunct w:val="0"/>
              <w:autoSpaceDE/>
              <w:autoSpaceDN/>
              <w:bidi w:val="0"/>
              <w:adjustRightInd/>
              <w:snapToGrid/>
              <w:spacing w:line="380" w:lineRule="exact"/>
              <w:ind w:firstLine="0" w:firstLineChars="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5.设备弹药库房维护服务：</w:t>
            </w:r>
          </w:p>
          <w:p w14:paraId="27670946">
            <w:pPr>
              <w:keepNext w:val="0"/>
              <w:keepLines w:val="0"/>
              <w:pageBreakBefore w:val="0"/>
              <w:widowControl/>
              <w:numPr>
                <w:ilvl w:val="0"/>
                <w:numId w:val="0"/>
              </w:numPr>
              <w:kinsoku/>
              <w:wordWrap/>
              <w:overflowPunct/>
              <w:topLinePunct w:val="0"/>
              <w:autoSpaceDE/>
              <w:autoSpaceDN/>
              <w:bidi w:val="0"/>
              <w:adjustRightInd/>
              <w:snapToGrid/>
              <w:spacing w:line="380" w:lineRule="exact"/>
              <w:ind w:firstLine="0" w:firstLineChars="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每月检查库房外墙体、屋顶、门窗，确保无裂缝、渗漏、变形，门窗关闭严密、锁具完好（含防盗锁、密码锁、防爆锁）。</w:t>
            </w:r>
          </w:p>
          <w:p w14:paraId="7AF772EA">
            <w:pPr>
              <w:keepNext w:val="0"/>
              <w:keepLines w:val="0"/>
              <w:pageBreakBefore w:val="0"/>
              <w:widowControl/>
              <w:numPr>
                <w:ilvl w:val="0"/>
                <w:numId w:val="0"/>
              </w:numPr>
              <w:kinsoku/>
              <w:wordWrap/>
              <w:overflowPunct/>
              <w:topLinePunct w:val="0"/>
              <w:autoSpaceDE/>
              <w:autoSpaceDN/>
              <w:bidi w:val="0"/>
              <w:adjustRightInd/>
              <w:snapToGrid/>
              <w:spacing w:line="380" w:lineRule="exact"/>
              <w:ind w:firstLine="0" w:firstLineChars="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每月检查室外消防设施（灭火器、消防栓），每月清理库房周边5米范围内杂物、杂草、积水，保持周边环境整洁；检查周边防护围栏、警示标识，确保警示清晰、防护有效，禁止无关人员靠近库房区域。</w:t>
            </w:r>
          </w:p>
          <w:p w14:paraId="457C8D91">
            <w:pPr>
              <w:keepNext w:val="0"/>
              <w:keepLines w:val="0"/>
              <w:pageBreakBefore w:val="0"/>
              <w:widowControl/>
              <w:numPr>
                <w:ilvl w:val="0"/>
                <w:numId w:val="0"/>
              </w:numPr>
              <w:kinsoku/>
              <w:wordWrap/>
              <w:overflowPunct/>
              <w:topLinePunct w:val="0"/>
              <w:autoSpaceDE/>
              <w:autoSpaceDN/>
              <w:bidi w:val="0"/>
              <w:adjustRightInd/>
              <w:snapToGrid/>
              <w:spacing w:line="380" w:lineRule="exact"/>
              <w:ind w:firstLine="0" w:firstLineChars="0"/>
              <w:textAlignment w:val="auto"/>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（二）作业场地保洁服务</w:t>
            </w:r>
          </w:p>
          <w:p w14:paraId="33B6BA22">
            <w:pPr>
              <w:keepNext w:val="0"/>
              <w:keepLines w:val="0"/>
              <w:pageBreakBefore w:val="0"/>
              <w:widowControl/>
              <w:numPr>
                <w:ilvl w:val="0"/>
                <w:numId w:val="0"/>
              </w:numPr>
              <w:kinsoku/>
              <w:wordWrap/>
              <w:overflowPunct/>
              <w:topLinePunct w:val="0"/>
              <w:autoSpaceDE/>
              <w:autoSpaceDN/>
              <w:bidi w:val="0"/>
              <w:adjustRightInd/>
              <w:snapToGrid/>
              <w:spacing w:line="380" w:lineRule="exact"/>
              <w:ind w:firstLine="0" w:firstLineChars="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对基地公共区域（观测场、人行通道、马路、休息区）进行日常保洁，清理生活垃圾，做到地面无污渍、无杂物；每周对公共区域门窗、墙面、扶手进行擦拭，去除灰尘、污渍；作业产生的废弃物（含设备包装、维修废料）每日清运至采购人指定地点，分类堆放，避免污染环境；扫把、拖布等清洁用具使用后及时归位、摆放整齐。</w:t>
            </w:r>
          </w:p>
          <w:p w14:paraId="3BCEAA5C">
            <w:pPr>
              <w:keepNext w:val="0"/>
              <w:keepLines w:val="0"/>
              <w:pageBreakBefore w:val="0"/>
              <w:widowControl/>
              <w:numPr>
                <w:ilvl w:val="0"/>
                <w:numId w:val="0"/>
              </w:numPr>
              <w:kinsoku/>
              <w:wordWrap/>
              <w:overflowPunct/>
              <w:topLinePunct w:val="0"/>
              <w:autoSpaceDE/>
              <w:autoSpaceDN/>
              <w:bidi w:val="0"/>
              <w:adjustRightInd/>
              <w:snapToGrid/>
              <w:spacing w:line="380" w:lineRule="exact"/>
              <w:ind w:firstLine="0" w:firstLineChars="0"/>
              <w:textAlignment w:val="auto"/>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（三）作业场地绿化养护</w:t>
            </w:r>
          </w:p>
          <w:p w14:paraId="4524A42B">
            <w:pPr>
              <w:keepNext w:val="0"/>
              <w:keepLines w:val="0"/>
              <w:pageBreakBefore w:val="0"/>
              <w:widowControl/>
              <w:numPr>
                <w:ilvl w:val="0"/>
                <w:numId w:val="0"/>
              </w:numPr>
              <w:kinsoku/>
              <w:wordWrap/>
              <w:overflowPunct/>
              <w:topLinePunct w:val="0"/>
              <w:autoSpaceDE/>
              <w:autoSpaceDN/>
              <w:bidi w:val="0"/>
              <w:adjustRightInd/>
              <w:snapToGrid/>
              <w:spacing w:line="380" w:lineRule="exact"/>
              <w:ind w:firstLine="0" w:firstLineChars="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对基地内绿地及植被开展日常养护作业，结合天气情况合理安排日常浇水，每季度施肥、修剪各 1 次（修剪需保持造型整齐，不得遮挡标识、监控及作业区域）；每周巡查病虫害情况并及时开展防治，及时清理杂草、落叶，对枯萎、死亡植被及时补植，确保绿化景观整洁规范，不影响基地整体环境及作业安全。</w:t>
            </w:r>
          </w:p>
          <w:p w14:paraId="1FEC2BF3">
            <w:pPr>
              <w:keepNext w:val="0"/>
              <w:keepLines w:val="0"/>
              <w:pageBreakBefore w:val="0"/>
              <w:widowControl/>
              <w:numPr>
                <w:ilvl w:val="0"/>
                <w:numId w:val="0"/>
              </w:numPr>
              <w:kinsoku/>
              <w:wordWrap/>
              <w:overflowPunct/>
              <w:topLinePunct w:val="0"/>
              <w:autoSpaceDE/>
              <w:autoSpaceDN/>
              <w:bidi w:val="0"/>
              <w:adjustRightInd/>
              <w:snapToGrid/>
              <w:spacing w:line="380" w:lineRule="exact"/>
              <w:ind w:firstLine="0" w:firstLineChars="0"/>
              <w:textAlignment w:val="auto"/>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（四）安全保障服务</w:t>
            </w:r>
          </w:p>
          <w:p w14:paraId="2136EE6D">
            <w:pPr>
              <w:keepNext w:val="0"/>
              <w:keepLines w:val="0"/>
              <w:pageBreakBefore w:val="0"/>
              <w:widowControl/>
              <w:numPr>
                <w:ilvl w:val="0"/>
                <w:numId w:val="0"/>
              </w:numPr>
              <w:kinsoku/>
              <w:wordWrap/>
              <w:overflowPunct/>
              <w:topLinePunct w:val="0"/>
              <w:autoSpaceDE/>
              <w:autoSpaceDN/>
              <w:bidi w:val="0"/>
              <w:adjustRightInd/>
              <w:snapToGrid/>
              <w:spacing w:line="380" w:lineRule="exact"/>
              <w:ind w:firstLine="0" w:firstLineChars="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1.日常安全巡视：</w:t>
            </w:r>
          </w:p>
          <w:p w14:paraId="64826079">
            <w:pPr>
              <w:keepNext w:val="0"/>
              <w:keepLines w:val="0"/>
              <w:pageBreakBefore w:val="0"/>
              <w:widowControl/>
              <w:numPr>
                <w:ilvl w:val="0"/>
                <w:numId w:val="0"/>
              </w:numPr>
              <w:kinsoku/>
              <w:wordWrap/>
              <w:overflowPunct/>
              <w:topLinePunct w:val="0"/>
              <w:autoSpaceDE/>
              <w:autoSpaceDN/>
              <w:bidi w:val="0"/>
              <w:adjustRightInd/>
              <w:snapToGrid/>
              <w:spacing w:line="380" w:lineRule="exact"/>
              <w:ind w:firstLine="0" w:firstLineChars="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每日开展1次全区域安全巡视，节假日及恶劣天气（暴雨、台风、寒潮）增加至每日2次，重点巡查作业场地设施稳定性、库房安防状态、消防设施完好性、用电用气安全，排查火灾、盗窃、设施坍塌等安全隐患，建立巡视台账，详细记录巡视情况。</w:t>
            </w:r>
          </w:p>
          <w:p w14:paraId="3EC5EAE0">
            <w:pPr>
              <w:keepNext w:val="0"/>
              <w:keepLines w:val="0"/>
              <w:pageBreakBefore w:val="0"/>
              <w:widowControl/>
              <w:numPr>
                <w:ilvl w:val="0"/>
                <w:numId w:val="0"/>
              </w:numPr>
              <w:kinsoku/>
              <w:wordWrap/>
              <w:overflowPunct/>
              <w:topLinePunct w:val="0"/>
              <w:autoSpaceDE/>
              <w:autoSpaceDN/>
              <w:bidi w:val="0"/>
              <w:adjustRightInd/>
              <w:snapToGrid/>
              <w:spacing w:line="380" w:lineRule="exact"/>
              <w:ind w:firstLine="0" w:firstLineChars="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2.隐患处置与反馈：</w:t>
            </w:r>
          </w:p>
          <w:p w14:paraId="29F1072F">
            <w:pPr>
              <w:keepNext w:val="0"/>
              <w:keepLines w:val="0"/>
              <w:pageBreakBefore w:val="0"/>
              <w:widowControl/>
              <w:numPr>
                <w:ilvl w:val="0"/>
                <w:numId w:val="0"/>
              </w:numPr>
              <w:kinsoku/>
              <w:wordWrap/>
              <w:overflowPunct/>
              <w:topLinePunct w:val="0"/>
              <w:autoSpaceDE/>
              <w:autoSpaceDN/>
              <w:bidi w:val="0"/>
              <w:adjustRightInd/>
              <w:snapToGrid/>
              <w:spacing w:line="380" w:lineRule="exact"/>
              <w:ind w:firstLine="0" w:firstLineChars="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发现一般安全隐患（如标识歪斜、轻微积水），当日内完成整改；发现重大隐患（如库房渗漏、安防设备失效、场地塌陷、电路故障），立即设置标准化警示标识，安排专人值守，1小时内书面及口头告知采购人，涉及弹药、设备安全的紧急隐患，优先停工处置，同步联动采购人专项负责人。</w:t>
            </w:r>
          </w:p>
          <w:p w14:paraId="658142EF">
            <w:pPr>
              <w:keepNext w:val="0"/>
              <w:keepLines w:val="0"/>
              <w:pageBreakBefore w:val="0"/>
              <w:widowControl/>
              <w:numPr>
                <w:ilvl w:val="0"/>
                <w:numId w:val="0"/>
              </w:numPr>
              <w:kinsoku/>
              <w:wordWrap/>
              <w:overflowPunct/>
              <w:topLinePunct w:val="0"/>
              <w:autoSpaceDE/>
              <w:autoSpaceDN/>
              <w:bidi w:val="0"/>
              <w:adjustRightInd/>
              <w:snapToGrid/>
              <w:spacing w:line="380" w:lineRule="exact"/>
              <w:ind w:firstLine="0" w:firstLineChars="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3.作业安全管控：</w:t>
            </w:r>
          </w:p>
          <w:p w14:paraId="794E3E83">
            <w:pPr>
              <w:keepNext w:val="0"/>
              <w:keepLines w:val="0"/>
              <w:pageBreakBefore w:val="0"/>
              <w:widowControl/>
              <w:numPr>
                <w:ilvl w:val="0"/>
                <w:numId w:val="0"/>
              </w:numPr>
              <w:kinsoku/>
              <w:wordWrap/>
              <w:overflowPunct/>
              <w:topLinePunct w:val="0"/>
              <w:autoSpaceDE/>
              <w:autoSpaceDN/>
              <w:bidi w:val="0"/>
              <w:adjustRightInd/>
              <w:snapToGrid/>
              <w:spacing w:line="380" w:lineRule="exact"/>
              <w:ind w:firstLine="0" w:firstLineChars="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供应商作业人员需佩戴统一标识上岗，严格遵守采购人人影作业安全管理规定，严禁违规进入弹药存放核心区、设备操作区（无采购人授权情况下）。</w:t>
            </w:r>
          </w:p>
          <w:p w14:paraId="59FE7C8A">
            <w:pPr>
              <w:keepNext w:val="0"/>
              <w:keepLines w:val="0"/>
              <w:pageBreakBefore w:val="0"/>
              <w:widowControl/>
              <w:numPr>
                <w:ilvl w:val="0"/>
                <w:numId w:val="0"/>
              </w:numPr>
              <w:kinsoku/>
              <w:wordWrap/>
              <w:overflowPunct/>
              <w:topLinePunct w:val="0"/>
              <w:autoSpaceDE/>
              <w:autoSpaceDN/>
              <w:bidi w:val="0"/>
              <w:adjustRightInd/>
              <w:snapToGrid/>
              <w:spacing w:line="380" w:lineRule="exact"/>
              <w:ind w:firstLine="0" w:firstLineChars="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4.物资及人员安全：</w:t>
            </w:r>
          </w:p>
          <w:p w14:paraId="02FC4DD9">
            <w:pPr>
              <w:keepNext w:val="0"/>
              <w:keepLines w:val="0"/>
              <w:pageBreakBefore w:val="0"/>
              <w:widowControl/>
              <w:numPr>
                <w:ilvl w:val="0"/>
                <w:numId w:val="0"/>
              </w:numPr>
              <w:kinsoku/>
              <w:wordWrap/>
              <w:overflowPunct/>
              <w:topLinePunct w:val="0"/>
              <w:autoSpaceDE/>
              <w:autoSpaceDN/>
              <w:bidi w:val="0"/>
              <w:adjustRightInd/>
              <w:snapToGrid/>
              <w:spacing w:line="380" w:lineRule="exact"/>
              <w:ind w:firstLine="0" w:firstLineChars="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协助采购人做好弹药、设备的安全管控，严禁无关人员接触弹药及专用设备。</w:t>
            </w:r>
          </w:p>
          <w:p w14:paraId="680A5857">
            <w:pPr>
              <w:keepNext w:val="0"/>
              <w:keepLines w:val="0"/>
              <w:pageBreakBefore w:val="0"/>
              <w:widowControl/>
              <w:numPr>
                <w:ilvl w:val="0"/>
                <w:numId w:val="1"/>
              </w:numPr>
              <w:kinsoku/>
              <w:wordWrap/>
              <w:overflowPunct/>
              <w:topLinePunct w:val="0"/>
              <w:autoSpaceDE/>
              <w:autoSpaceDN/>
              <w:bidi w:val="0"/>
              <w:adjustRightInd/>
              <w:snapToGrid/>
              <w:spacing w:before="0" w:line="380" w:lineRule="exact"/>
              <w:ind w:firstLine="0" w:firstLineChars="0"/>
              <w:textAlignment w:val="auto"/>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商务要求</w:t>
            </w:r>
          </w:p>
          <w:p w14:paraId="5A99D796">
            <w:pPr>
              <w:keepNext w:val="0"/>
              <w:keepLines w:val="0"/>
              <w:pageBreakBefore w:val="0"/>
              <w:widowControl/>
              <w:kinsoku/>
              <w:wordWrap/>
              <w:overflowPunct/>
              <w:topLinePunct w:val="0"/>
              <w:autoSpaceDE/>
              <w:autoSpaceDN/>
              <w:bidi w:val="0"/>
              <w:adjustRightInd/>
              <w:snapToGrid/>
              <w:spacing w:line="380" w:lineRule="exact"/>
              <w:ind w:firstLine="0" w:firstLineChars="0"/>
              <w:jc w:val="left"/>
              <w:textAlignment w:val="auto"/>
              <w:outlineLvl w:val="9"/>
              <w:rPr>
                <w:rFonts w:hint="eastAsia" w:ascii="宋体" w:hAnsi="宋体" w:eastAsia="宋体" w:cs="宋体"/>
                <w:b/>
                <w:bCs/>
                <w:color w:val="000000"/>
                <w:sz w:val="21"/>
                <w:szCs w:val="21"/>
                <w:highlight w:val="none"/>
                <w:lang w:eastAsia="zh-CN"/>
              </w:rPr>
            </w:pPr>
            <w:r>
              <w:rPr>
                <w:rFonts w:hint="eastAsia" w:ascii="宋体" w:hAnsi="宋体" w:eastAsia="宋体" w:cs="宋体"/>
                <w:b/>
                <w:bCs/>
                <w:color w:val="000000"/>
                <w:sz w:val="21"/>
                <w:szCs w:val="21"/>
                <w:highlight w:val="none"/>
                <w:lang w:eastAsia="zh-CN"/>
              </w:rPr>
              <w:t>（一）</w:t>
            </w:r>
            <w:r>
              <w:rPr>
                <w:rFonts w:hint="eastAsia" w:ascii="宋体" w:hAnsi="宋体" w:eastAsia="宋体" w:cs="宋体"/>
                <w:b/>
                <w:bCs/>
                <w:color w:val="000000"/>
                <w:sz w:val="21"/>
                <w:szCs w:val="21"/>
                <w:highlight w:val="none"/>
                <w:lang w:val="en-US" w:eastAsia="zh-CN"/>
              </w:rPr>
              <w:t>服务期</w:t>
            </w:r>
          </w:p>
          <w:p w14:paraId="1173029E">
            <w:pPr>
              <w:keepNext w:val="0"/>
              <w:keepLines w:val="0"/>
              <w:pageBreakBefore w:val="0"/>
              <w:widowControl/>
              <w:numPr>
                <w:ilvl w:val="0"/>
                <w:numId w:val="0"/>
              </w:numPr>
              <w:kinsoku/>
              <w:wordWrap/>
              <w:overflowPunct/>
              <w:topLinePunct w:val="0"/>
              <w:autoSpaceDE/>
              <w:autoSpaceDN/>
              <w:bidi w:val="0"/>
              <w:adjustRightInd/>
              <w:snapToGrid/>
              <w:spacing w:line="380" w:lineRule="exact"/>
              <w:ind w:firstLine="0" w:firstLineChars="0"/>
              <w:textAlignment w:val="auto"/>
              <w:outlineLvl w:val="9"/>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自合同签订之日起至</w:t>
            </w:r>
            <w:r>
              <w:rPr>
                <w:rFonts w:hint="eastAsia" w:ascii="宋体" w:hAnsi="宋体" w:eastAsia="宋体" w:cs="宋体"/>
                <w:sz w:val="21"/>
                <w:szCs w:val="21"/>
                <w:highlight w:val="none"/>
                <w:lang w:eastAsia="zh-CN"/>
              </w:rPr>
              <w:t>2026年12月31日</w:t>
            </w:r>
          </w:p>
          <w:p w14:paraId="2A0864F5">
            <w:pPr>
              <w:keepNext w:val="0"/>
              <w:keepLines w:val="0"/>
              <w:pageBreakBefore w:val="0"/>
              <w:widowControl/>
              <w:numPr>
                <w:ilvl w:val="0"/>
                <w:numId w:val="0"/>
              </w:numPr>
              <w:kinsoku/>
              <w:wordWrap/>
              <w:overflowPunct/>
              <w:topLinePunct w:val="0"/>
              <w:autoSpaceDE/>
              <w:autoSpaceDN/>
              <w:bidi w:val="0"/>
              <w:adjustRightInd/>
              <w:snapToGrid/>
              <w:spacing w:line="380" w:lineRule="exact"/>
              <w:ind w:firstLine="0" w:firstLineChars="0"/>
              <w:textAlignment w:val="auto"/>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color w:val="000000"/>
                <w:sz w:val="21"/>
                <w:szCs w:val="21"/>
                <w:highlight w:val="none"/>
                <w:lang w:eastAsia="zh-CN"/>
              </w:rPr>
              <w:t>（</w:t>
            </w:r>
            <w:r>
              <w:rPr>
                <w:rFonts w:hint="eastAsia" w:ascii="宋体" w:hAnsi="宋体" w:eastAsia="宋体" w:cs="宋体"/>
                <w:b/>
                <w:bCs/>
                <w:color w:val="000000"/>
                <w:sz w:val="21"/>
                <w:szCs w:val="21"/>
                <w:highlight w:val="none"/>
                <w:lang w:val="en-US" w:eastAsia="zh-CN"/>
              </w:rPr>
              <w:t>二</w:t>
            </w:r>
            <w:r>
              <w:rPr>
                <w:rFonts w:hint="eastAsia" w:ascii="宋体" w:hAnsi="宋体" w:eastAsia="宋体" w:cs="宋体"/>
                <w:b/>
                <w:bCs/>
                <w:color w:val="000000"/>
                <w:sz w:val="21"/>
                <w:szCs w:val="21"/>
                <w:highlight w:val="none"/>
                <w:lang w:eastAsia="zh-CN"/>
              </w:rPr>
              <w:t>）</w:t>
            </w:r>
            <w:r>
              <w:rPr>
                <w:rFonts w:hint="eastAsia" w:ascii="宋体" w:hAnsi="宋体" w:eastAsia="宋体" w:cs="宋体"/>
                <w:b/>
                <w:bCs/>
                <w:sz w:val="21"/>
                <w:szCs w:val="21"/>
                <w:highlight w:val="none"/>
                <w:lang w:val="en-US" w:eastAsia="zh-CN"/>
              </w:rPr>
              <w:t>服务地点</w:t>
            </w:r>
          </w:p>
          <w:p w14:paraId="5A0495E9">
            <w:pPr>
              <w:keepNext w:val="0"/>
              <w:keepLines w:val="0"/>
              <w:pageBreakBefore w:val="0"/>
              <w:widowControl/>
              <w:numPr>
                <w:ilvl w:val="0"/>
                <w:numId w:val="0"/>
              </w:numPr>
              <w:kinsoku/>
              <w:wordWrap/>
              <w:overflowPunct/>
              <w:topLinePunct w:val="0"/>
              <w:autoSpaceDE/>
              <w:autoSpaceDN/>
              <w:bidi w:val="0"/>
              <w:adjustRightInd/>
              <w:snapToGrid/>
              <w:spacing w:line="380" w:lineRule="exact"/>
              <w:ind w:firstLine="0" w:firstLineChars="0"/>
              <w:textAlignment w:val="auto"/>
              <w:outlineLvl w:val="9"/>
              <w:rPr>
                <w:rFonts w:hint="eastAsia" w:ascii="宋体" w:hAnsi="宋体" w:eastAsia="宋体" w:cs="宋体"/>
                <w:sz w:val="21"/>
                <w:szCs w:val="21"/>
                <w:lang w:val="en-US" w:eastAsia="zh-CN"/>
              </w:rPr>
            </w:pPr>
            <w:r>
              <w:rPr>
                <w:rFonts w:hint="eastAsia" w:ascii="宋体" w:hAnsi="宋体" w:eastAsia="宋体" w:cs="宋体"/>
                <w:b w:val="0"/>
                <w:bCs w:val="0"/>
                <w:sz w:val="21"/>
                <w:szCs w:val="21"/>
                <w:highlight w:val="none"/>
                <w:lang w:val="en-US" w:eastAsia="zh-CN"/>
              </w:rPr>
              <w:t>广东省南雄市气象局古市人影作业基地。</w:t>
            </w:r>
          </w:p>
          <w:p w14:paraId="04D6860D">
            <w:pPr>
              <w:keepNext w:val="0"/>
              <w:keepLines w:val="0"/>
              <w:pageBreakBefore w:val="0"/>
              <w:widowControl/>
              <w:kinsoku/>
              <w:wordWrap/>
              <w:overflowPunct/>
              <w:topLinePunct w:val="0"/>
              <w:autoSpaceDE/>
              <w:autoSpaceDN/>
              <w:bidi w:val="0"/>
              <w:adjustRightInd/>
              <w:snapToGrid/>
              <w:spacing w:line="380" w:lineRule="exact"/>
              <w:ind w:firstLine="0" w:firstLineChars="0"/>
              <w:jc w:val="left"/>
              <w:textAlignment w:val="auto"/>
              <w:outlineLvl w:val="9"/>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（三）报价要求</w:t>
            </w:r>
          </w:p>
          <w:p w14:paraId="0D20A042">
            <w:pPr>
              <w:pStyle w:val="6"/>
              <w:keepNext w:val="0"/>
              <w:keepLines w:val="0"/>
              <w:pageBreakBefore w:val="0"/>
              <w:widowControl/>
              <w:kinsoku/>
              <w:wordWrap/>
              <w:overflowPunct/>
              <w:topLinePunct w:val="0"/>
              <w:autoSpaceDE w:val="0"/>
              <w:autoSpaceDN w:val="0"/>
              <w:bidi w:val="0"/>
              <w:adjustRightInd/>
              <w:snapToGrid/>
              <w:spacing w:line="380" w:lineRule="exact"/>
              <w:ind w:firstLine="0" w:firstLineChars="0"/>
              <w:textAlignment w:val="auto"/>
              <w:outlineLvl w:val="9"/>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1.报价超出预算金额的列为无效响应处理。</w:t>
            </w:r>
          </w:p>
          <w:p w14:paraId="54B5BE09">
            <w:pPr>
              <w:pStyle w:val="6"/>
              <w:keepNext w:val="0"/>
              <w:keepLines w:val="0"/>
              <w:pageBreakBefore w:val="0"/>
              <w:widowControl/>
              <w:kinsoku/>
              <w:wordWrap/>
              <w:overflowPunct/>
              <w:topLinePunct w:val="0"/>
              <w:bidi w:val="0"/>
              <w:adjustRightInd/>
              <w:snapToGrid/>
              <w:spacing w:line="380" w:lineRule="exact"/>
              <w:ind w:firstLine="0" w:firstLineChars="0"/>
              <w:textAlignment w:val="auto"/>
              <w:outlineLvl w:val="9"/>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2.供应商必须对本项目的全部内容进行响应报价，如有缺漏，将导致响应无效。</w:t>
            </w:r>
          </w:p>
          <w:p w14:paraId="531CB416">
            <w:pPr>
              <w:pStyle w:val="6"/>
              <w:keepNext w:val="0"/>
              <w:keepLines w:val="0"/>
              <w:pageBreakBefore w:val="0"/>
              <w:widowControl/>
              <w:kinsoku/>
              <w:wordWrap/>
              <w:overflowPunct/>
              <w:topLinePunct w:val="0"/>
              <w:bidi w:val="0"/>
              <w:adjustRightInd/>
              <w:snapToGrid/>
              <w:spacing w:line="380" w:lineRule="exact"/>
              <w:ind w:firstLine="0" w:firstLineChars="0"/>
              <w:textAlignment w:val="auto"/>
              <w:outlineLvl w:val="9"/>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3.供应商的报价为一次性报价，即在本项目服务期内价格固定不变；报价应为人民币含税全包价，包括工人工资、工料、企业利润、税费等所有可能发生的一切费用。</w:t>
            </w:r>
          </w:p>
          <w:p w14:paraId="74F15E76">
            <w:pPr>
              <w:keepNext w:val="0"/>
              <w:keepLines w:val="0"/>
              <w:pageBreakBefore w:val="0"/>
              <w:widowControl/>
              <w:kinsoku/>
              <w:wordWrap/>
              <w:overflowPunct/>
              <w:topLinePunct w:val="0"/>
              <w:autoSpaceDE/>
              <w:autoSpaceDN/>
              <w:bidi w:val="0"/>
              <w:adjustRightInd/>
              <w:snapToGrid/>
              <w:spacing w:line="380" w:lineRule="exact"/>
              <w:ind w:firstLine="0" w:firstLineChars="0"/>
              <w:jc w:val="left"/>
              <w:textAlignment w:val="auto"/>
              <w:outlineLvl w:val="9"/>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（四）双方的责任、权利、义务</w:t>
            </w:r>
          </w:p>
          <w:p w14:paraId="0820479F">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outlineLvl w:val="9"/>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采购人的权利和义务：</w:t>
            </w:r>
          </w:p>
          <w:p w14:paraId="790C4556">
            <w:pPr>
              <w:keepNext w:val="0"/>
              <w:keepLines w:val="0"/>
              <w:pageBreakBefore w:val="0"/>
              <w:widowControl/>
              <w:kinsoku/>
              <w:wordWrap/>
              <w:overflowPunct/>
              <w:topLinePunct w:val="0"/>
              <w:bidi w:val="0"/>
              <w:adjustRightInd/>
              <w:snapToGrid/>
              <w:spacing w:line="380" w:lineRule="exact"/>
              <w:ind w:firstLine="0" w:firstLineChars="0"/>
              <w:outlineLvl w:val="9"/>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1.采购人有权全面监督、指导、检查供应商工作，发现问题及时通知供应商，对供应商工作人员的不足之处提出批评与建议，如不满意供应商具体人员的管护服务，有权责令供应商及时调换人员。</w:t>
            </w:r>
          </w:p>
          <w:p w14:paraId="0C4B6547">
            <w:pPr>
              <w:keepNext w:val="0"/>
              <w:keepLines w:val="0"/>
              <w:pageBreakBefore w:val="0"/>
              <w:widowControl/>
              <w:kinsoku/>
              <w:wordWrap/>
              <w:overflowPunct/>
              <w:topLinePunct w:val="0"/>
              <w:bidi w:val="0"/>
              <w:adjustRightInd/>
              <w:snapToGrid/>
              <w:spacing w:line="380" w:lineRule="exact"/>
              <w:ind w:firstLine="0" w:firstLineChars="0"/>
              <w:outlineLvl w:val="9"/>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2.采购人派出指定人员负责与供应商的联系，在供应商维护服务期间，可协调解决供应商在工作中遇到的其他问题。</w:t>
            </w:r>
          </w:p>
          <w:p w14:paraId="2E67A5EE">
            <w:pPr>
              <w:keepNext w:val="0"/>
              <w:keepLines w:val="0"/>
              <w:pageBreakBefore w:val="0"/>
              <w:widowControl/>
              <w:kinsoku/>
              <w:wordWrap/>
              <w:overflowPunct/>
              <w:topLinePunct w:val="0"/>
              <w:bidi w:val="0"/>
              <w:adjustRightInd/>
              <w:snapToGrid/>
              <w:spacing w:line="380" w:lineRule="exact"/>
              <w:ind w:firstLine="0" w:firstLineChars="0"/>
              <w:outlineLvl w:val="9"/>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3.免费提供维护用水、用电和工具房等便利条件。</w:t>
            </w:r>
          </w:p>
          <w:p w14:paraId="511E02D9">
            <w:pPr>
              <w:keepNext w:val="0"/>
              <w:keepLines w:val="0"/>
              <w:pageBreakBefore w:val="0"/>
              <w:widowControl/>
              <w:kinsoku/>
              <w:wordWrap/>
              <w:overflowPunct/>
              <w:topLinePunct w:val="0"/>
              <w:bidi w:val="0"/>
              <w:adjustRightInd/>
              <w:snapToGrid/>
              <w:spacing w:line="380" w:lineRule="exact"/>
              <w:ind w:firstLine="0" w:firstLineChars="0"/>
              <w:outlineLvl w:val="9"/>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4.按时支付费用给供应商。</w:t>
            </w:r>
          </w:p>
          <w:p w14:paraId="0466748B">
            <w:pPr>
              <w:keepNext w:val="0"/>
              <w:keepLines w:val="0"/>
              <w:pageBreakBefore w:val="0"/>
              <w:widowControl/>
              <w:kinsoku/>
              <w:wordWrap/>
              <w:overflowPunct/>
              <w:topLinePunct w:val="0"/>
              <w:bidi w:val="0"/>
              <w:adjustRightInd/>
              <w:snapToGrid/>
              <w:spacing w:line="380" w:lineRule="exact"/>
              <w:ind w:firstLine="0" w:firstLineChars="0"/>
              <w:outlineLvl w:val="9"/>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供应商的权利与义务：</w:t>
            </w:r>
          </w:p>
          <w:p w14:paraId="504BFC0A">
            <w:pPr>
              <w:keepNext w:val="0"/>
              <w:keepLines w:val="0"/>
              <w:pageBreakBefore w:val="0"/>
              <w:widowControl/>
              <w:kinsoku/>
              <w:wordWrap/>
              <w:overflowPunct/>
              <w:topLinePunct w:val="0"/>
              <w:bidi w:val="0"/>
              <w:adjustRightInd/>
              <w:snapToGrid/>
              <w:spacing w:line="380" w:lineRule="exact"/>
              <w:ind w:firstLine="0" w:firstLineChars="0"/>
              <w:outlineLvl w:val="9"/>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每周一至周六（法定假日除外），供应商每天保持有人负责日常维护工作，有专业技术人员负责指导、检查、督促，维持日常花草树木生长正常，保持人影作业基地绿地整洁美观和植物生长正常，保障人影基地的设备设施安全。</w:t>
            </w:r>
          </w:p>
          <w:p w14:paraId="4EC7C178">
            <w:pPr>
              <w:keepNext w:val="0"/>
              <w:keepLines w:val="0"/>
              <w:pageBreakBefore w:val="0"/>
              <w:widowControl/>
              <w:kinsoku/>
              <w:wordWrap/>
              <w:overflowPunct/>
              <w:topLinePunct w:val="0"/>
              <w:bidi w:val="0"/>
              <w:adjustRightInd/>
              <w:snapToGrid/>
              <w:spacing w:line="380" w:lineRule="exact"/>
              <w:ind w:firstLine="0" w:firstLineChars="0"/>
              <w:outlineLvl w:val="9"/>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2.虚心接受采购人的意见，共同努力搞好人影基地的维护工作。</w:t>
            </w:r>
          </w:p>
          <w:p w14:paraId="3E2E8506">
            <w:pPr>
              <w:keepNext w:val="0"/>
              <w:keepLines w:val="0"/>
              <w:pageBreakBefore w:val="0"/>
              <w:widowControl/>
              <w:kinsoku/>
              <w:wordWrap/>
              <w:overflowPunct/>
              <w:topLinePunct w:val="0"/>
              <w:bidi w:val="0"/>
              <w:adjustRightInd/>
              <w:snapToGrid/>
              <w:spacing w:line="380" w:lineRule="exact"/>
              <w:ind w:firstLine="0" w:firstLineChars="0"/>
              <w:outlineLvl w:val="9"/>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3.除法定节假日及周日外，负责具体维护工作的供应商员工日常上班时间为上午的8:00~12:00，下午的2:30~5:30，共七个小时。</w:t>
            </w:r>
          </w:p>
          <w:p w14:paraId="76E01A02">
            <w:pPr>
              <w:keepNext w:val="0"/>
              <w:keepLines w:val="0"/>
              <w:pageBreakBefore w:val="0"/>
              <w:widowControl/>
              <w:kinsoku/>
              <w:wordWrap/>
              <w:overflowPunct/>
              <w:topLinePunct w:val="0"/>
              <w:bidi w:val="0"/>
              <w:adjustRightInd/>
              <w:snapToGrid/>
              <w:spacing w:line="380" w:lineRule="exact"/>
              <w:ind w:firstLine="0" w:firstLineChars="0"/>
              <w:outlineLvl w:val="9"/>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4.供应商保障维护效果能达到人影基地作业技术要求和整洁美观。如因供应商维护不当，出现异常情况，由供应商赔偿，其他人为破坏或自然灾害造成的损失由双方另行确定。</w:t>
            </w:r>
          </w:p>
          <w:p w14:paraId="752C6397">
            <w:pPr>
              <w:keepNext w:val="0"/>
              <w:keepLines w:val="0"/>
              <w:pageBreakBefore w:val="0"/>
              <w:widowControl/>
              <w:kinsoku/>
              <w:wordWrap/>
              <w:overflowPunct/>
              <w:topLinePunct w:val="0"/>
              <w:bidi w:val="0"/>
              <w:adjustRightInd/>
              <w:snapToGrid/>
              <w:spacing w:line="380" w:lineRule="exact"/>
              <w:ind w:firstLine="0" w:firstLineChars="0"/>
              <w:outlineLvl w:val="9"/>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5.供应商应对其工作人员进行安全教育和劳动保护工作，负责承担其工作人员的工资、福利及其他一切费用，因供应商原因造成任何人身伤亡事故或任何财产损害、损失，由供应商负责。</w:t>
            </w:r>
          </w:p>
          <w:p w14:paraId="51D7FFCB">
            <w:pPr>
              <w:keepNext w:val="0"/>
              <w:keepLines w:val="0"/>
              <w:pageBreakBefore w:val="0"/>
              <w:widowControl/>
              <w:kinsoku/>
              <w:wordWrap/>
              <w:overflowPunct/>
              <w:topLinePunct w:val="0"/>
              <w:bidi w:val="0"/>
              <w:adjustRightInd/>
              <w:snapToGrid/>
              <w:spacing w:line="380" w:lineRule="exact"/>
              <w:ind w:firstLine="0" w:firstLineChars="0"/>
              <w:outlineLvl w:val="9"/>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6.供应商工作人员对维护的区域实行日检、周检制度，发现问题及时纠正处理。</w:t>
            </w:r>
          </w:p>
          <w:p w14:paraId="77051BA8">
            <w:pPr>
              <w:keepNext w:val="0"/>
              <w:keepLines w:val="0"/>
              <w:pageBreakBefore w:val="0"/>
              <w:widowControl/>
              <w:kinsoku/>
              <w:wordWrap/>
              <w:overflowPunct/>
              <w:topLinePunct w:val="0"/>
              <w:autoSpaceDE/>
              <w:autoSpaceDN/>
              <w:bidi w:val="0"/>
              <w:adjustRightInd/>
              <w:snapToGrid/>
              <w:spacing w:line="380" w:lineRule="exact"/>
              <w:ind w:firstLine="0" w:firstLineChars="0"/>
              <w:jc w:val="left"/>
              <w:textAlignment w:val="auto"/>
              <w:outlineLvl w:val="9"/>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（五）付款方式</w:t>
            </w:r>
          </w:p>
          <w:p w14:paraId="2FF151DE">
            <w:pPr>
              <w:keepNext w:val="0"/>
              <w:keepLines w:val="0"/>
              <w:pageBreakBefore w:val="0"/>
              <w:widowControl/>
              <w:kinsoku/>
              <w:wordWrap/>
              <w:overflowPunct/>
              <w:topLinePunct w:val="0"/>
              <w:autoSpaceDE/>
              <w:autoSpaceDN/>
              <w:bidi w:val="0"/>
              <w:adjustRightInd/>
              <w:snapToGrid/>
              <w:spacing w:line="380" w:lineRule="exact"/>
              <w:ind w:firstLine="0" w:firstLineChars="0"/>
              <w:jc w:val="left"/>
              <w:textAlignment w:val="auto"/>
              <w:outlineLvl w:val="9"/>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 xml:space="preserve">1. 采购人采用银行转账方式。 </w:t>
            </w:r>
          </w:p>
          <w:p w14:paraId="4A87EF72">
            <w:pPr>
              <w:keepNext w:val="0"/>
              <w:keepLines w:val="0"/>
              <w:pageBreakBefore w:val="0"/>
              <w:widowControl/>
              <w:kinsoku/>
              <w:wordWrap/>
              <w:overflowPunct/>
              <w:topLinePunct w:val="0"/>
              <w:autoSpaceDE/>
              <w:autoSpaceDN/>
              <w:bidi w:val="0"/>
              <w:adjustRightInd/>
              <w:snapToGrid/>
              <w:spacing w:line="380" w:lineRule="exact"/>
              <w:ind w:firstLine="0" w:firstLineChars="0"/>
              <w:jc w:val="left"/>
              <w:textAlignment w:val="auto"/>
              <w:outlineLvl w:val="9"/>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2. 合同签订生效后，采购人按季度支付管理费给成交供应商。</w:t>
            </w:r>
          </w:p>
          <w:p w14:paraId="2CBF513C">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outlineLvl w:val="9"/>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color w:val="000000"/>
                <w:sz w:val="21"/>
                <w:szCs w:val="21"/>
                <w:highlight w:val="none"/>
                <w:lang w:val="en-US" w:eastAsia="zh-CN"/>
              </w:rPr>
              <w:t>3. 如采购人使用的是地方财政资金，采购人在前款规定的付款时间为向政府采购支付部门提出办理财政支付申请手续的时间（不含政府财政支付部门审核的时间），在规定时间内提出支付申请手续后即视为采购人已经按期支付。</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60FB1">
            <w:pPr>
              <w:keepNext w:val="0"/>
              <w:keepLines w:val="0"/>
              <w:pageBreakBefore w:val="0"/>
              <w:widowControl/>
              <w:suppressLineNumbers w:val="0"/>
              <w:kinsoku/>
              <w:wordWrap/>
              <w:overflowPunct/>
              <w:topLinePunct w:val="0"/>
              <w:bidi w:val="0"/>
              <w:adjustRightInd/>
              <w:snapToGrid/>
              <w:spacing w:line="380" w:lineRule="exact"/>
              <w:ind w:left="0" w:leftChars="0" w:firstLine="0" w:firstLineChars="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完全响应</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E780F">
            <w:pPr>
              <w:keepNext w:val="0"/>
              <w:keepLines w:val="0"/>
              <w:pageBreakBefore w:val="0"/>
              <w:widowControl/>
              <w:suppressLineNumbers w:val="0"/>
              <w:kinsoku/>
              <w:wordWrap/>
              <w:overflowPunct/>
              <w:topLinePunct w:val="0"/>
              <w:bidi w:val="0"/>
              <w:adjustRightInd/>
              <w:snapToGrid/>
              <w:spacing w:line="380" w:lineRule="exact"/>
              <w:ind w:left="0" w:leftChars="0" w:firstLine="0" w:firstLineChars="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是</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EC9B2">
            <w:pPr>
              <w:keepNext w:val="0"/>
              <w:keepLines w:val="0"/>
              <w:pageBreakBefore w:val="0"/>
              <w:widowControl/>
              <w:suppressLineNumbers w:val="0"/>
              <w:kinsoku/>
              <w:wordWrap/>
              <w:overflowPunct/>
              <w:topLinePunct w:val="0"/>
              <w:bidi w:val="0"/>
              <w:adjustRightInd/>
              <w:snapToGrid/>
              <w:spacing w:line="380" w:lineRule="exact"/>
              <w:ind w:left="0" w:leftChars="0" w:firstLine="0" w:firstLineChars="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D9421">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kern w:val="0"/>
                <w:sz w:val="21"/>
                <w:szCs w:val="21"/>
                <w:u w:val="none"/>
                <w:lang w:val="en-US" w:eastAsia="zh-CN" w:bidi="ar"/>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E6525">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kern w:val="0"/>
                <w:sz w:val="21"/>
                <w:szCs w:val="21"/>
                <w:u w:val="none"/>
                <w:lang w:val="en-US" w:eastAsia="zh-CN" w:bidi="ar"/>
              </w:rPr>
            </w:pPr>
          </w:p>
        </w:tc>
      </w:tr>
      <w:tr w14:paraId="19141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3" w:hRule="atLeast"/>
        </w:trPr>
        <w:tc>
          <w:tcPr>
            <w:tcW w:w="130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618D173">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总报价(元）</w:t>
            </w:r>
          </w:p>
        </w:tc>
        <w:tc>
          <w:tcPr>
            <w:tcW w:w="15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16E78C">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i w:val="0"/>
                <w:iCs w:val="0"/>
                <w:color w:val="000000"/>
                <w:sz w:val="21"/>
                <w:szCs w:val="21"/>
                <w:u w:val="none"/>
              </w:rPr>
            </w:pPr>
          </w:p>
        </w:tc>
      </w:tr>
    </w:tbl>
    <w:p w14:paraId="4E8031B0">
      <w:pPr>
        <w:pStyle w:val="6"/>
        <w:keepNext w:val="0"/>
        <w:keepLines w:val="0"/>
        <w:pageBreakBefore w:val="0"/>
        <w:widowControl w:val="0"/>
        <w:kinsoku/>
        <w:wordWrap/>
        <w:overflowPunct/>
        <w:topLinePunct w:val="0"/>
        <w:autoSpaceDE w:val="0"/>
        <w:autoSpaceDN w:val="0"/>
        <w:bidi w:val="0"/>
        <w:adjustRightInd w:val="0"/>
        <w:snapToGrid/>
        <w:spacing w:line="500" w:lineRule="exact"/>
        <w:ind w:firstLine="561"/>
        <w:textAlignment w:val="auto"/>
        <w:rPr>
          <w:rFonts w:hint="eastAsia" w:ascii="宋体" w:hAnsi="宋体" w:eastAsia="宋体" w:cs="宋体"/>
          <w:i w:val="0"/>
          <w:iCs w:val="0"/>
          <w:color w:val="000000"/>
          <w:kern w:val="0"/>
          <w:sz w:val="21"/>
          <w:szCs w:val="21"/>
          <w:u w:val="none"/>
          <w:lang w:val="en-US" w:eastAsia="zh-CN" w:bidi="ar"/>
        </w:rPr>
      </w:pPr>
    </w:p>
    <w:p w14:paraId="55B9E610">
      <w:pPr>
        <w:pStyle w:val="6"/>
        <w:keepNext w:val="0"/>
        <w:keepLines w:val="0"/>
        <w:pageBreakBefore w:val="0"/>
        <w:widowControl w:val="0"/>
        <w:kinsoku/>
        <w:wordWrap/>
        <w:overflowPunct/>
        <w:topLinePunct w:val="0"/>
        <w:autoSpaceDE w:val="0"/>
        <w:autoSpaceDN w:val="0"/>
        <w:bidi w:val="0"/>
        <w:adjustRightInd w:val="0"/>
        <w:snapToGrid/>
        <w:spacing w:line="500" w:lineRule="exact"/>
        <w:ind w:firstLine="561"/>
        <w:textAlignment w:val="auto"/>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报价单位（公章）：</w:t>
      </w:r>
    </w:p>
    <w:p w14:paraId="2052C809">
      <w:pPr>
        <w:pStyle w:val="6"/>
        <w:keepNext w:val="0"/>
        <w:keepLines w:val="0"/>
        <w:pageBreakBefore w:val="0"/>
        <w:widowControl w:val="0"/>
        <w:kinsoku/>
        <w:wordWrap/>
        <w:overflowPunct/>
        <w:topLinePunct w:val="0"/>
        <w:autoSpaceDE w:val="0"/>
        <w:autoSpaceDN w:val="0"/>
        <w:bidi w:val="0"/>
        <w:adjustRightInd w:val="0"/>
        <w:snapToGrid/>
        <w:spacing w:line="500" w:lineRule="exact"/>
        <w:ind w:firstLine="561"/>
        <w:textAlignment w:val="auto"/>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报价日期：</w:t>
      </w:r>
    </w:p>
    <w:p w14:paraId="4C63235C">
      <w:pPr>
        <w:rPr>
          <w:rFonts w:hint="eastAsia"/>
          <w:lang w:val="en-US" w:eastAsia="zh-CN"/>
        </w:rPr>
      </w:pPr>
    </w:p>
    <w:sectPr>
      <w:footerReference r:id="rId3" w:type="default"/>
      <w:pgSz w:w="16838" w:h="11906" w:orient="landscape"/>
      <w:pgMar w:top="1191" w:right="1191" w:bottom="1020" w:left="1191"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x000B__x000C_">
    <w:altName w:val="Times New Roman"/>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E8FC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705680">
                          <w:pPr>
                            <w:pStyle w:val="2"/>
                          </w:pPr>
                          <w:r>
                            <w:t xml:space="preserve">第 </w:t>
                          </w:r>
                          <w:r>
                            <w:fldChar w:fldCharType="begin"/>
                          </w:r>
                          <w:r>
                            <w:instrText xml:space="preserve"> PAGE  \* MERGEFORMAT </w:instrText>
                          </w:r>
                          <w:r>
                            <w:fldChar w:fldCharType="separate"/>
                          </w:r>
                          <w:r>
                            <w:t>一</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705680">
                    <w:pPr>
                      <w:pStyle w:val="2"/>
                    </w:pPr>
                    <w:r>
                      <w:t xml:space="preserve">第 </w:t>
                    </w:r>
                    <w:r>
                      <w:fldChar w:fldCharType="begin"/>
                    </w:r>
                    <w:r>
                      <w:instrText xml:space="preserve"> PAGE  \* MERGEFORMAT </w:instrText>
                    </w:r>
                    <w:r>
                      <w:fldChar w:fldCharType="separate"/>
                    </w:r>
                    <w:r>
                      <w:t>一</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CA515"/>
    <w:multiLevelType w:val="singleLevel"/>
    <w:tmpl w:val="3DBCA51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hYmYyMDVmODQ2MTc2YTQyZTE3ZDE5ODU1MmU1ZTIifQ=="/>
  </w:docVars>
  <w:rsids>
    <w:rsidRoot w:val="00000000"/>
    <w:rsid w:val="012604E4"/>
    <w:rsid w:val="01DA5C6C"/>
    <w:rsid w:val="08251EAA"/>
    <w:rsid w:val="08E1392A"/>
    <w:rsid w:val="0D373C46"/>
    <w:rsid w:val="22035426"/>
    <w:rsid w:val="25A03144"/>
    <w:rsid w:val="308B46F0"/>
    <w:rsid w:val="38BF4BE6"/>
    <w:rsid w:val="40992462"/>
    <w:rsid w:val="4D2E66D8"/>
    <w:rsid w:val="636B1FDC"/>
    <w:rsid w:val="67184229"/>
    <w:rsid w:val="6884728A"/>
    <w:rsid w:val="6CE16E6B"/>
    <w:rsid w:val="6FA43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正文正"/>
    <w:basedOn w:val="7"/>
    <w:qFormat/>
    <w:uiPriority w:val="0"/>
    <w:pPr>
      <w:spacing w:line="560" w:lineRule="exact"/>
      <w:ind w:firstLine="561"/>
    </w:pPr>
    <w:rPr>
      <w:rFonts w:ascii="Calibri" w:hAnsi="Calibri"/>
      <w:sz w:val="28"/>
      <w:szCs w:val="24"/>
    </w:rPr>
  </w:style>
  <w:style w:type="paragraph" w:customStyle="1" w:styleId="7">
    <w:name w:val="正文 New New New New New New New"/>
    <w:next w:val="8"/>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paragraph" w:customStyle="1" w:styleId="8">
    <w:name w:val="正文文本 New"/>
    <w:basedOn w:val="9"/>
    <w:qFormat/>
    <w:uiPriority w:val="0"/>
    <w:pPr>
      <w:widowControl w:val="0"/>
      <w:spacing w:line="360" w:lineRule="auto"/>
      <w:ind w:firstLine="0" w:firstLineChars="0"/>
      <w:jc w:val="both"/>
    </w:pPr>
    <w:rPr>
      <w:rFonts w:ascii="_x000B__x000C_" w:hAnsi="_x000B__x000C_" w:eastAsia="宋体" w:cs="Times New Roman"/>
      <w:kern w:val="2"/>
      <w:sz w:val="24"/>
      <w:szCs w:val="20"/>
      <w:lang w:val="en-US" w:eastAsia="zh-CN" w:bidi="ar-SA"/>
    </w:rPr>
  </w:style>
  <w:style w:type="paragraph" w:customStyle="1" w:styleId="9">
    <w:name w:val="正文 New New New New"/>
    <w:next w:val="8"/>
    <w:qFormat/>
    <w:uiPriority w:val="0"/>
    <w:pPr>
      <w:widowControl w:val="0"/>
      <w:adjustRightInd w:val="0"/>
      <w:spacing w:before="60" w:after="60" w:line="360" w:lineRule="auto"/>
      <w:ind w:firstLine="200" w:firstLineChars="200"/>
      <w:jc w:val="both"/>
      <w:textAlignment w:val="baseline"/>
    </w:pPr>
    <w:rPr>
      <w:rFonts w:ascii="Times New Roman" w:hAnsi="Times New Roman" w:eastAsia="宋体" w:cs="Times New Roman"/>
      <w:sz w:val="21"/>
      <w:lang w:val="en-US" w:eastAsia="zh-CN" w:bidi="ar-SA"/>
    </w:rPr>
  </w:style>
  <w:style w:type="paragraph" w:customStyle="1" w:styleId="10">
    <w:name w:val="UserStyle_43"/>
    <w:basedOn w:val="11"/>
    <w:qFormat/>
    <w:uiPriority w:val="0"/>
    <w:rPr>
      <w:rFonts w:ascii="宋体" w:hAnsi="Courier New"/>
      <w:szCs w:val="21"/>
    </w:rPr>
  </w:style>
  <w:style w:type="paragraph" w:customStyle="1" w:styleId="11">
    <w:name w:val="UserStyle_30"/>
    <w:next w:val="12"/>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customStyle="1" w:styleId="12">
    <w:name w:val="UserStyle_20"/>
    <w:basedOn w:val="13"/>
    <w:qFormat/>
    <w:uiPriority w:val="0"/>
    <w:pPr>
      <w:spacing w:line="560" w:lineRule="exact"/>
      <w:ind w:firstLine="561"/>
    </w:pPr>
    <w:rPr>
      <w:rFonts w:eastAsia="仿宋_GB2312"/>
      <w:sz w:val="28"/>
    </w:rPr>
  </w:style>
  <w:style w:type="paragraph" w:customStyle="1" w:styleId="13">
    <w:name w:val="UserStyle_24"/>
    <w:next w:val="12"/>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customStyle="1" w:styleId="14">
    <w:name w:val="NormalCharacter"/>
    <w:qFormat/>
    <w:uiPriority w:val="0"/>
  </w:style>
  <w:style w:type="paragraph" w:customStyle="1" w:styleId="15">
    <w:name w:val="179"/>
    <w:basedOn w:val="11"/>
    <w:qFormat/>
    <w:uiPriority w:val="0"/>
    <w:pPr>
      <w:ind w:firstLine="420" w:firstLineChars="200"/>
    </w:pPr>
    <w:rPr>
      <w:rFonts w:ascii="Calibri" w:hAnsi="Calibri"/>
      <w:szCs w:val="22"/>
    </w:rPr>
  </w:style>
  <w:style w:type="paragraph" w:customStyle="1" w:styleId="16">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3896</Words>
  <Characters>4008</Characters>
  <Lines>0</Lines>
  <Paragraphs>0</Paragraphs>
  <TotalTime>3</TotalTime>
  <ScaleCrop>false</ScaleCrop>
  <LinksUpToDate>false</LinksUpToDate>
  <CharactersWithSpaces>4075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2025-09-15T10:05:00Z</dcterms:created>
  <dc:creator>123</dc:creator>
  <cp:lastModifiedBy>Daishaoc</cp:lastModifiedBy>
  <dcterms:modified xsi:type="dcterms:W3CDTF">2026-02-10T09:36:19Z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BCCA7EA7B0534042A7A401879EC817F2_12</vt:lpwstr>
  </property>
  <property fmtid="{D5CDD505-2E9C-101B-9397-08002B2CF9AE}" pid="4" name="KSOTemplateDocerSaveRecord">
    <vt:lpwstr>eyJoZGlkIjoiMDFhYmYyMDVmODQ2MTc2YTQyZTE3ZDE5ODU1MmU1ZTIiLCJ1c2VySWQiOiI2NTU3NzExNTAifQ==</vt:lpwstr>
  </property>
</Properties>
</file>