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报价一览表</w:t>
      </w:r>
    </w:p>
    <w:p>
      <w:pPr>
        <w:rPr>
          <w:rFonts w:hint="eastAsia" w:ascii="宋体" w:hAnsi="宋体" w:eastAsia="宋体" w:cs="宋体"/>
          <w:b/>
          <w:bCs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项目名称：垃圾清运保洁车辆购买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项目编号：2023-602-SGHZ-DZX</w:t>
      </w:r>
    </w:p>
    <w:tbl>
      <w:tblPr>
        <w:tblStyle w:val="2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665"/>
        <w:gridCol w:w="1272"/>
        <w:gridCol w:w="3821"/>
        <w:gridCol w:w="427"/>
        <w:gridCol w:w="436"/>
        <w:gridCol w:w="428"/>
        <w:gridCol w:w="613"/>
        <w:gridCol w:w="42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名称</w:t>
            </w:r>
          </w:p>
        </w:tc>
        <w:tc>
          <w:tcPr>
            <w:tcW w:w="7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报价产品的技术、服务响应情况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（是否响应需求内容）</w:t>
            </w:r>
          </w:p>
        </w:tc>
        <w:tc>
          <w:tcPr>
            <w:tcW w:w="2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技术参数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品牌型号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</w:t>
            </w:r>
          </w:p>
        </w:tc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8吨级压缩式垃圾车</w:t>
            </w:r>
          </w:p>
        </w:tc>
        <w:tc>
          <w:tcPr>
            <w:tcW w:w="7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完成响应</w:t>
            </w:r>
          </w:p>
        </w:tc>
        <w:tc>
          <w:tcPr>
            <w:tcW w:w="2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1.底盘发动机功率(kW)≥110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2.排放标准：国六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3.最高车速(km/h)≥105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4.总质量(kg)≥8270（总质量8吨级解析：总质量应不大于9吨）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FF"/>
              </w:rPr>
            </w:pPr>
            <w:r>
              <w:rPr>
                <w:rFonts w:hint="eastAsia" w:ascii="宋体" w:hAnsi="宋体" w:eastAsia="宋体" w:cs="宋体"/>
              </w:rPr>
              <w:t>5.整备质量(kg)≤5400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6.额定载质量(kg)≥2680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7.外形尺寸(mm)长≥6900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8.外形尺寸(mm)宽≥2150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9.外形尺寸(mm)高≥2500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10.接近角(°)≥20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11.离去角(°)≤14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12.垃圾箱有效容积 (m³)≥6.8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13.污水箱总容积(L)≥300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14.压缩循环时间(s)≤13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15.上料循环时间(s)≤10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16.需设置有推铲结构，布置在垃圾箱内部，在多级液压油缸驱动下沿垃圾箱轨道滑动，完成卸料作业。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17.垃圾箱内腔的关键部位需采用耐腐蚀性强的耐候钢，极限强度高，耐腐蚀能力强，使用寿命长，适用于腐蚀性作业环境。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18.为确保垃圾箱后端面的密封性，防止污水流出，需采用独立锁钩结构，对填装器进行锁紧，垃圾箱后端面与填装器结合面处的密封条始终保持压缩状态，确保填装器与垃圾箱的结合面良好密封性能。并在垃圾箱与填装器之间设置有密封结构，采用特殊橡胶材质，密封性能好，杜绝二次污染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19.产品垃圾箱左侧和填装器下部需设计有污水箱，污水容纳能力强。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20.需具有填装器盖，能完全遮盖住填装器投料口，消除转运过程中车尾气流扰动造成的垃圾尘屑飞扬现象，同时减少臭气污染，需通过液压油缸驱动填装器盖的打开和关闭。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21.在驾驶室内和填装器尾部需分别安装有作业操控盒，驾驶室内的控制面板可控制推铲卸料和选择操作模式，填装器尾部的作业操控盒则控制压缩机构和上料机构的作业，操作方便；特别是在垃圾填埋场，作业人员无须下车即可完成卸料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22.填装斗关键部位需采用高硬度耐磨钢，提高产品耐用度。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23.产品需搭载高品质低噪音多路阀，可有效消除换向瞬间的冲击噪音，改善当前垃圾车类产品作业时扰民问题。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24.需采用先进的“CAN总线+专用控制器模式”，自动化程度高，可靠性好，确保故障率低，使用寿命长。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25.发动机功率输出控制需可通过电气系统实现全自动控制，保证垃圾车在其各作业状态下，发动机能自动选择加速和怠速状态，避免功率损耗和系统发热，能耗低，经济性好。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26.垃圾箱侧面需设有维修安全按钮，防止填装器举升后误操作导致填装器下降威胁到人身安全；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27.产品上装需有报警装置，进行涉及到安全的操作时可报警提示操作人员谨慎操作；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28.垃圾箱上需设有安全撑杆，避免填装器下降伤人；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29.填装器处需设置紧急停止按钮，方便垃圾车压缩机构在任何状态或任何位置停止，保障作业人员、设备的安全；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30.产品上需贴有安全标贴，引导操作人员安全操作。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1辆</w:t>
            </w: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137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合计报价</w:t>
            </w:r>
          </w:p>
        </w:tc>
        <w:tc>
          <w:tcPr>
            <w:tcW w:w="25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rPr>
                <w:rFonts w:hint="eastAsia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注：如该表与采购需求不一致，以采购需求为准。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报价单位：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ab/>
      </w:r>
      <w:r>
        <w:rPr>
          <w:rFonts w:hint="eastAsia" w:ascii="宋体" w:hAnsi="宋体" w:eastAsia="宋体" w:cs="宋体"/>
          <w:b/>
          <w:bCs/>
          <w:sz w:val="24"/>
          <w:szCs w:val="24"/>
        </w:rPr>
        <w:tab/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（公章）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ab/>
      </w:r>
      <w:r>
        <w:rPr>
          <w:rFonts w:hint="eastAsia" w:ascii="宋体" w:hAnsi="宋体" w:eastAsia="宋体" w:cs="宋体"/>
          <w:b/>
          <w:bCs/>
          <w:sz w:val="24"/>
          <w:szCs w:val="24"/>
        </w:rPr>
        <w:tab/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报价日期：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ab/>
      </w:r>
      <w:r>
        <w:rPr>
          <w:rFonts w:hint="eastAsia" w:ascii="宋体" w:hAnsi="宋体" w:eastAsia="宋体" w:cs="宋体"/>
          <w:b/>
          <w:bCs/>
          <w:sz w:val="24"/>
          <w:szCs w:val="24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4MjViNTdiMTdlMzE3ODU5NGNkMGE5ZjI2YmZmYjQifQ=="/>
  </w:docVars>
  <w:rsids>
    <w:rsidRoot w:val="18497086"/>
    <w:rsid w:val="03784073"/>
    <w:rsid w:val="18497086"/>
    <w:rsid w:val="27FC4D46"/>
    <w:rsid w:val="5A896CF6"/>
    <w:rsid w:val="64D916EF"/>
    <w:rsid w:val="749B0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2023-11-29T01:43:00Z</dcterms:created>
  <dc:creator>  </dc:creator>
  <cp:lastModifiedBy>  </cp:lastModifiedBy>
  <dcterms:modified xsi:type="dcterms:W3CDTF">2023-12-04T09:12:54Z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5CFFE81BF82C4D34BA01B7C86E50AD87_11</vt:lpwstr>
  </property>
</Properties>
</file>