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03F10">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曲江区城南小学采购学生国标系统测试器材</w:t>
      </w:r>
    </w:p>
    <w:p w14:paraId="69E012B2">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bookmarkStart w:id="9" w:name="_GoBack"/>
      <w:bookmarkEnd w:id="9"/>
    </w:p>
    <w:p w14:paraId="1B36F182">
      <w:pPr>
        <w:numPr>
          <w:ilvl w:val="0"/>
          <w:numId w:val="0"/>
        </w:numPr>
        <w:spacing w:line="240" w:lineRule="auto"/>
        <w:rPr>
          <w:rFonts w:hint="eastAsia" w:ascii="宋体" w:hAnsi="宋体" w:eastAsia="宋体" w:cs="宋体"/>
          <w:color w:val="auto"/>
          <w:sz w:val="21"/>
          <w:szCs w:val="21"/>
          <w:lang w:val="en-US" w:eastAsia="zh-CN"/>
        </w:rPr>
      </w:pPr>
    </w:p>
    <w:p w14:paraId="6982FE94">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14:paraId="085FF1BD">
      <w:pPr>
        <w:pStyle w:val="8"/>
        <w:numPr>
          <w:ilvl w:val="0"/>
          <w:numId w:val="0"/>
        </w:numPr>
        <w:spacing w:line="240" w:lineRule="auto"/>
        <w:ind w:firstLine="561" w:firstLineChars="0"/>
        <w:rPr>
          <w:rFonts w:hint="eastAsia" w:ascii="宋体" w:hAnsi="宋体" w:eastAsia="宋体" w:cs="宋体"/>
          <w:b/>
          <w:bCs/>
          <w:color w:val="auto"/>
          <w:sz w:val="21"/>
          <w:szCs w:val="21"/>
          <w:lang w:val="en-US" w:eastAsia="zh-CN"/>
        </w:rPr>
      </w:pPr>
      <w:r>
        <w:rPr>
          <w:rFonts w:hint="eastAsia" w:ascii="宋体" w:hAnsi="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采购需求一览表</w:t>
      </w:r>
    </w:p>
    <w:tbl>
      <w:tblPr>
        <w:tblStyle w:val="6"/>
        <w:tblW w:w="4998" w:type="pct"/>
        <w:jc w:val="center"/>
        <w:tblLayout w:type="autofit"/>
        <w:tblCellMar>
          <w:top w:w="0" w:type="dxa"/>
          <w:left w:w="0" w:type="dxa"/>
          <w:bottom w:w="0" w:type="dxa"/>
          <w:right w:w="0" w:type="dxa"/>
        </w:tblCellMar>
      </w:tblPr>
      <w:tblGrid>
        <w:gridCol w:w="665"/>
        <w:gridCol w:w="1912"/>
        <w:gridCol w:w="992"/>
        <w:gridCol w:w="1190"/>
        <w:gridCol w:w="2028"/>
        <w:gridCol w:w="1546"/>
      </w:tblGrid>
      <w:tr w14:paraId="510EC0B2">
        <w:tblPrEx>
          <w:tblCellMar>
            <w:top w:w="0" w:type="dxa"/>
            <w:left w:w="0" w:type="dxa"/>
            <w:bottom w:w="0" w:type="dxa"/>
            <w:right w:w="0" w:type="dxa"/>
          </w:tblCellMar>
        </w:tblPrEx>
        <w:trPr>
          <w:trHeight w:val="50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5AA3B60">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14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1814369">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12DAEC5">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1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033A70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2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A37304F">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92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3D93507">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14:paraId="6FAA0782">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51F3AA8">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14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B89B3A6">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曲江区城南小学采购学生国标系统测试器材</w:t>
            </w:r>
          </w:p>
        </w:tc>
        <w:tc>
          <w:tcPr>
            <w:tcW w:w="59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FD7A55">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1项</w:t>
            </w:r>
          </w:p>
        </w:tc>
        <w:tc>
          <w:tcPr>
            <w:tcW w:w="71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2F9AB10">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详见（二）采购标的清单、技术规格及参数</w:t>
            </w:r>
          </w:p>
        </w:tc>
        <w:tc>
          <w:tcPr>
            <w:tcW w:w="12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061A6E0">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自合同签订之日起9月15日前完成项目全部内容的交货、安装、调试及验收</w:t>
            </w:r>
          </w:p>
        </w:tc>
        <w:tc>
          <w:tcPr>
            <w:tcW w:w="92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D4FE039">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¥160,193.00</w:t>
            </w:r>
          </w:p>
        </w:tc>
      </w:tr>
    </w:tbl>
    <w:p w14:paraId="4200A26B">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97"/>
        <w:jc w:val="left"/>
        <w:textAlignment w:val="baseline"/>
        <w:rPr>
          <w:rStyle w:val="9"/>
          <w:rFonts w:hint="eastAsia" w:ascii="宋体" w:hAnsi="宋体" w:eastAsia="宋体" w:cs="宋体"/>
          <w:b w:val="0"/>
          <w:i w:val="0"/>
          <w:caps w:val="0"/>
          <w:color w:val="auto"/>
          <w:spacing w:val="0"/>
          <w:w w:val="100"/>
          <w:kern w:val="2"/>
          <w:sz w:val="21"/>
          <w:szCs w:val="21"/>
          <w:lang w:val="en-US" w:eastAsia="zh-CN" w:bidi="ar-SA"/>
        </w:rPr>
      </w:pPr>
      <w:r>
        <w:rPr>
          <w:rStyle w:val="9"/>
          <w:rFonts w:hint="eastAsia" w:ascii="宋体" w:hAnsi="宋体" w:eastAsia="宋体" w:cs="宋体"/>
          <w:b w:val="0"/>
          <w:i w:val="0"/>
          <w:caps w:val="0"/>
          <w:color w:val="auto"/>
          <w:spacing w:val="0"/>
          <w:w w:val="100"/>
          <w:kern w:val="2"/>
          <w:sz w:val="21"/>
          <w:szCs w:val="21"/>
          <w:lang w:val="en-US" w:eastAsia="zh-CN" w:bidi="ar-SA"/>
        </w:rPr>
        <w:t>注：1．本项目报价不得超出</w:t>
      </w:r>
      <w:r>
        <w:rPr>
          <w:rFonts w:hint="eastAsia" w:ascii="宋体" w:hAnsi="宋体" w:eastAsia="宋体" w:cs="宋体"/>
          <w:b w:val="0"/>
          <w:bCs w:val="0"/>
          <w:color w:val="auto"/>
          <w:sz w:val="21"/>
          <w:szCs w:val="21"/>
          <w:vertAlign w:val="baseline"/>
          <w:lang w:val="en-US" w:eastAsia="zh-CN"/>
        </w:rPr>
        <w:t>单价最高限价</w:t>
      </w:r>
      <w:r>
        <w:rPr>
          <w:rStyle w:val="9"/>
          <w:rFonts w:hint="eastAsia" w:ascii="宋体" w:hAnsi="宋体" w:eastAsia="宋体" w:cs="宋体"/>
          <w:b w:val="0"/>
          <w:i w:val="0"/>
          <w:caps w:val="0"/>
          <w:color w:val="auto"/>
          <w:spacing w:val="0"/>
          <w:w w:val="100"/>
          <w:kern w:val="2"/>
          <w:sz w:val="21"/>
          <w:szCs w:val="21"/>
          <w:lang w:val="en-US" w:eastAsia="zh-CN" w:bidi="ar-SA"/>
        </w:rPr>
        <w:t>，报价超出预算金额的列为无效响应处理。</w:t>
      </w:r>
    </w:p>
    <w:p w14:paraId="70BBE9D8">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2" w:firstLine="420" w:firstLineChars="200"/>
        <w:jc w:val="left"/>
        <w:textAlignment w:val="baseline"/>
        <w:rPr>
          <w:rStyle w:val="9"/>
          <w:rFonts w:hint="eastAsia" w:ascii="宋体" w:hAnsi="宋体" w:eastAsia="宋体" w:cs="宋体"/>
          <w:b w:val="0"/>
          <w:i w:val="0"/>
          <w:caps w:val="0"/>
          <w:color w:val="auto"/>
          <w:spacing w:val="0"/>
          <w:w w:val="100"/>
          <w:kern w:val="2"/>
          <w:sz w:val="21"/>
          <w:szCs w:val="21"/>
          <w:lang w:val="en-US" w:eastAsia="zh-CN" w:bidi="ar-SA"/>
        </w:rPr>
      </w:pPr>
      <w:r>
        <w:rPr>
          <w:rStyle w:val="9"/>
          <w:rFonts w:hint="eastAsia" w:ascii="宋体" w:hAnsi="宋体" w:eastAsia="宋体" w:cs="宋体"/>
          <w:b w:val="0"/>
          <w:i w:val="0"/>
          <w:caps w:val="0"/>
          <w:color w:val="auto"/>
          <w:spacing w:val="0"/>
          <w:w w:val="100"/>
          <w:kern w:val="2"/>
          <w:sz w:val="21"/>
          <w:szCs w:val="21"/>
          <w:lang w:val="en-US" w:eastAsia="zh-CN" w:bidi="ar-SA"/>
        </w:rPr>
        <w:t>2．供应商必须对本项目的全部内容进行报价，如有缺漏，将导致报价无效。</w:t>
      </w:r>
    </w:p>
    <w:p w14:paraId="706506E4">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2" w:firstLine="420" w:firstLineChars="200"/>
        <w:jc w:val="left"/>
        <w:textAlignment w:val="baseline"/>
        <w:rPr>
          <w:rFonts w:hint="eastAsia" w:ascii="宋体" w:hAnsi="宋体" w:eastAsia="宋体" w:cs="宋体"/>
          <w:color w:val="auto"/>
          <w:kern w:val="2"/>
          <w:sz w:val="21"/>
          <w:szCs w:val="21"/>
          <w:lang w:val="en-US" w:eastAsia="zh-CN" w:bidi="ar-SA"/>
        </w:rPr>
      </w:pPr>
      <w:r>
        <w:rPr>
          <w:rStyle w:val="9"/>
          <w:rFonts w:hint="eastAsia" w:ascii="宋体" w:hAnsi="宋体" w:eastAsia="宋体" w:cs="宋体"/>
          <w:b w:val="0"/>
          <w:i w:val="0"/>
          <w:caps w:val="0"/>
          <w:color w:val="auto"/>
          <w:spacing w:val="0"/>
          <w:w w:val="100"/>
          <w:kern w:val="2"/>
          <w:sz w:val="21"/>
          <w:szCs w:val="21"/>
          <w:lang w:val="en-US" w:eastAsia="zh-CN" w:bidi="ar-SA"/>
        </w:rPr>
        <w:t>3．报价应为人民币含税全包价，包括产品、人工、运输、施工、验收、结算等一切费用。</w:t>
      </w:r>
    </w:p>
    <w:p w14:paraId="3608620B">
      <w:pPr>
        <w:pStyle w:val="8"/>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14:paraId="2BEC5C05">
      <w:pPr>
        <w:pStyle w:val="8"/>
        <w:numPr>
          <w:ilvl w:val="0"/>
          <w:numId w:val="0"/>
        </w:numPr>
        <w:spacing w:line="240" w:lineRule="auto"/>
        <w:ind w:firstLine="561" w:firstLineChars="0"/>
        <w:rPr>
          <w:rFonts w:hint="eastAsia" w:ascii="宋体" w:hAnsi="宋体" w:eastAsia="宋体" w:cs="宋体"/>
          <w:b/>
          <w:bCs/>
          <w:color w:val="auto"/>
          <w:sz w:val="21"/>
          <w:szCs w:val="21"/>
          <w:lang w:val="en-US" w:eastAsia="zh-CN"/>
        </w:rPr>
      </w:pPr>
      <w:r>
        <w:rPr>
          <w:rFonts w:hint="eastAsia" w:ascii="宋体" w:hAnsi="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采购标的清单、技术规格及参数</w:t>
      </w:r>
    </w:p>
    <w:tbl>
      <w:tblPr>
        <w:tblStyle w:val="6"/>
        <w:tblW w:w="495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6"/>
        <w:gridCol w:w="1161"/>
        <w:gridCol w:w="4578"/>
        <w:gridCol w:w="473"/>
        <w:gridCol w:w="493"/>
        <w:gridCol w:w="1056"/>
      </w:tblGrid>
      <w:tr w14:paraId="663FD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1D501C7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07A1072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名称</w:t>
            </w:r>
          </w:p>
        </w:tc>
        <w:tc>
          <w:tcPr>
            <w:tcW w:w="2712" w:type="pct"/>
            <w:tcBorders>
              <w:top w:val="single" w:color="000000" w:sz="4" w:space="0"/>
              <w:left w:val="single" w:color="000000" w:sz="4" w:space="0"/>
              <w:bottom w:val="single" w:color="000000" w:sz="4" w:space="0"/>
              <w:right w:val="single" w:color="000000" w:sz="4" w:space="0"/>
            </w:tcBorders>
            <w:noWrap w:val="0"/>
            <w:vAlign w:val="center"/>
          </w:tcPr>
          <w:p w14:paraId="557366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技术规格及参数</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6EABE82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092320C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A3355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单价最高限价（元）</w:t>
            </w:r>
          </w:p>
        </w:tc>
      </w:tr>
      <w:tr w14:paraId="79F6A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3D598FA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25FFAA70">
            <w:pPr>
              <w:keepNext w:val="0"/>
              <w:keepLines w:val="0"/>
              <w:widowControl/>
              <w:suppressLineNumbers w:val="0"/>
              <w:spacing w:line="240" w:lineRule="auto"/>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主机通用参数</w:t>
            </w:r>
          </w:p>
        </w:tc>
        <w:tc>
          <w:tcPr>
            <w:tcW w:w="2712" w:type="pct"/>
            <w:tcBorders>
              <w:top w:val="single" w:color="000000" w:sz="4" w:space="0"/>
              <w:left w:val="single" w:color="000000" w:sz="4" w:space="0"/>
              <w:bottom w:val="single" w:color="000000" w:sz="4" w:space="0"/>
              <w:right w:val="single" w:color="000000" w:sz="4" w:space="0"/>
            </w:tcBorders>
            <w:noWrap w:val="0"/>
            <w:vAlign w:val="center"/>
          </w:tcPr>
          <w:p w14:paraId="03789191">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1.主机采用四核及以上CPU，主频1.5GHZ以上，运存1GB以上，闪存16GB以上，主机运算系统采用1:1及1：N的人脸识别能力，采用人脸对比识别功能。</w:t>
            </w:r>
          </w:p>
          <w:p w14:paraId="4ADA7FDE">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2.主机采用双操作系统，同时运行安卓系统与实时操作系统，人机交互使用安卓操作系统，数据采集、存储、传输使用实时操作系统，充分保障数据安全。</w:t>
            </w:r>
          </w:p>
          <w:p w14:paraId="31782968">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3.主机具有账户登录、账户分级管理功能。主机为通用主机，内置所有测试项目程序，无需额外安装程序即可切换测试项目，同一主机能与不同测试项目的外设进行互联实现测试无缝切换。</w:t>
            </w:r>
          </w:p>
          <w:p w14:paraId="38305677">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主机具有多种组网及通信方式，包括2G/3G/4G无线网络、WIFI、433MHZ专用无线网络，确保设备在不同的网络环境下均可以无障碍传输数据到远程云端服务器，主机连网后，自动校对时间和日期，可被动式接受体质测试智能云平台的主机测试参数、时间同步、数据上传与下载、关机、通讯网络质量等功能进行批量操作。</w:t>
            </w:r>
          </w:p>
          <w:p w14:paraId="71FFBDE5">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主机主显示屏采用尺寸≥10寸阳光可视全中文大屏幕真彩液晶显示器（分辨率≥1024*768），在室外阳光下（亮度大于10000Lx）可以清晰显示屏幕内容，包括测试者身份信息、照片、成绩等测试信息，测试全程语音提示，具有多级的亮度调节。</w:t>
            </w:r>
          </w:p>
          <w:p w14:paraId="77D7D513">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6.主机可以内置摄像头和扫码功能，同时支持人脸识别和扫码测试。</w:t>
            </w:r>
          </w:p>
          <w:p w14:paraId="6F3A3B11">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7.主机内置RJ45以太网口、USB2.0口、Type-C口、WiFi模块、蓝牙5.0模块、HDMI 接口、多功能串口、音频3.5接口；USB口可接有线及无线键盘和鼠标，方便用户输入，HDMI接口可连接≥70寸显示屏，与主机显示屏同步显示测试过程和结果；方便学生实时查看测试过程的相关测试数据。</w:t>
            </w:r>
          </w:p>
          <w:p w14:paraId="4DF5E1CC">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主机全程同步语音播报功能，确认测试后自动呼叫测试者姓名、性别和测试道次，多级语音音量调节，可单独设置测试提示、总测试时间、结果播报、总测试、时间及倒计时的语音开启与关闭，也可自主选择播报内容。</w:t>
            </w:r>
          </w:p>
          <w:p w14:paraId="19D33EF1">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9.主机无线连接发令音响，发令音响信号与主机完全同步，音量不小于200分贝，且与主机通信距离不小于200米。</w:t>
            </w:r>
          </w:p>
          <w:p w14:paraId="6A862493">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主机具有触摸式键盘，支持中文、英文和数字输入功能，可扩展增加身份证识别输入、人脸识别输入（人脸识别具备离线识别、支持可控活体检测，可自动补光、识别阈值调整以便适应不同的使用场景），支持扩展其他非接触输入（包括IC卡/ID卡/CPU卡识别输入）、扫码输入（主机内置二维码扫描器，可外接扫码枪）、U盘/数据线批量导入等多种输入方式。</w:t>
            </w:r>
          </w:p>
          <w:p w14:paraId="611618DA">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内置大功率环保可充电锂电池，具有充放电管理功能，所有测试主机和外设具有电量不足提醒功能，防止因意外断电导致数据丢失，且外设内臵环保蓄电池，在市电停电时不影响测试，保障考试成绩的绝对安全，测试主机设备内置高容量锂电池，连续工作10小时以上，全程低压测试；针对电池回路设计有保护开关，防止仪器长时间不使用时导致电池过度放电，延长了电池使用寿命。</w:t>
            </w:r>
          </w:p>
          <w:p w14:paraId="26E942FE">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12.主机内置大容量存储芯片，具有双芯片备份功能，数据误删除时具有一键恢复功能，确保数据安全，单机存储不得低于 60000 万条以上数据。按测试要求，可以将 10000 名学生的考号和姓名直接下载到测试主机，并能显示测试者姓名、性别、学号、年级、班级等基本信息，以便于数据的复核，保证测试的公平公正。主机可以保存十年以上的测试数据；</w:t>
            </w:r>
          </w:p>
          <w:p w14:paraId="7B78378B">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13.主机内置智能自检报警系统，可快速搜检主机的电量、硬件、通信等工作状态是否正常，避免在测试过程中出现零数据成绩。</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23E24FF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7874979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784584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r>
      <w:tr w14:paraId="16684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0"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3E606D0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0DD3D76E">
            <w:pPr>
              <w:keepNext w:val="0"/>
              <w:keepLines w:val="0"/>
              <w:widowControl/>
              <w:suppressLineNumbers w:val="0"/>
              <w:spacing w:line="240" w:lineRule="auto"/>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身高体重测试仪(1人及以上同时测试)</w:t>
            </w:r>
          </w:p>
        </w:tc>
        <w:tc>
          <w:tcPr>
            <w:tcW w:w="2712" w:type="pct"/>
            <w:tcBorders>
              <w:top w:val="single" w:color="000000" w:sz="4" w:space="0"/>
              <w:left w:val="single" w:color="000000" w:sz="4" w:space="0"/>
              <w:bottom w:val="single" w:color="000000" w:sz="4" w:space="0"/>
              <w:right w:val="single" w:color="000000" w:sz="4" w:space="0"/>
            </w:tcBorders>
            <w:noWrap w:val="0"/>
            <w:vAlign w:val="top"/>
          </w:tcPr>
          <w:p w14:paraId="7FE1EBA1">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1.自动同时测量身高与体重，通过无线闭环系统实时上传身高、体重两项测试数据。</w:t>
            </w:r>
          </w:p>
          <w:p w14:paraId="0C4CC3E7">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2.外设采用机械式测量设计，独立配置显示器及触摸按键，可单机使用，配置移动式电源测试，主机与外设无线连接，可同时2台以上外设连1台主机进行测试。</w:t>
            </w:r>
          </w:p>
          <w:p w14:paraId="7CB11908">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3.可对身高和体重进行重新标定，可以设置屏保时间、自动关机时间，可以调节背光亮度。</w:t>
            </w:r>
          </w:p>
          <w:p w14:paraId="2DF99085">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4.量程：90-210cm；3-200kg；分度值：0.1cm；0.1kg；误差：±0.2%、±0.3%。</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09002AD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761883D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DE4416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rPr>
              <w:t>21475</w:t>
            </w:r>
            <w:r>
              <w:rPr>
                <w:rFonts w:hint="eastAsia" w:ascii="宋体" w:hAnsi="宋体" w:eastAsia="宋体" w:cs="宋体"/>
                <w:i w:val="0"/>
                <w:iCs w:val="0"/>
                <w:color w:val="000000"/>
                <w:sz w:val="21"/>
                <w:szCs w:val="21"/>
                <w:u w:val="none"/>
                <w:lang w:val="en-US" w:eastAsia="zh-CN"/>
              </w:rPr>
              <w:t>.00</w:t>
            </w:r>
          </w:p>
        </w:tc>
      </w:tr>
      <w:tr w14:paraId="28F3F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6"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2B17EEA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560CAF4">
            <w:pPr>
              <w:keepNext w:val="0"/>
              <w:keepLines w:val="0"/>
              <w:widowControl/>
              <w:suppressLineNumbers w:val="0"/>
              <w:spacing w:line="240" w:lineRule="auto"/>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肺活量测试仪(5人及以上同时测试)</w:t>
            </w:r>
          </w:p>
        </w:tc>
        <w:tc>
          <w:tcPr>
            <w:tcW w:w="2712" w:type="pct"/>
            <w:tcBorders>
              <w:top w:val="single" w:color="000000" w:sz="4" w:space="0"/>
              <w:left w:val="single" w:color="000000" w:sz="4" w:space="0"/>
              <w:bottom w:val="single" w:color="000000" w:sz="4" w:space="0"/>
              <w:right w:val="single" w:color="000000" w:sz="4" w:space="0"/>
            </w:tcBorders>
            <w:noWrap w:val="0"/>
            <w:vAlign w:val="center"/>
          </w:tcPr>
          <w:p w14:paraId="591FDA56">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1.自动测量最大肺活量气通量的数值，通过无线闭环系统实时上传测试数据，可根据用户需要选择测试者的测试次数（1-5次），设有换气锁定成绩防作弊功能，主机自动筛选成绩最好成绩记录。</w:t>
            </w:r>
          </w:p>
          <w:p w14:paraId="4FD95009">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2.外设与主机无线联接，多人同时测试时可由主机统一测试口令或外设单独口令，可同时8台以上外设连1台主机进行测试。</w:t>
            </w:r>
          </w:p>
          <w:p w14:paraId="6D6238D0">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3.采用气体流量传感器,使测试时呼出的气体快速从外设底部流出，避免连续测试时的重复吸入，采用双重过滤结构，避免病菌传染。</w:t>
            </w:r>
          </w:p>
          <w:p w14:paraId="0EDA3449">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4.量程：0-9999ml；分度值：1ml；误差：±2.5%。</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7B82EC8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w:t>
            </w:r>
          </w:p>
        </w:tc>
        <w:tc>
          <w:tcPr>
            <w:tcW w:w="493" w:type="dxa"/>
            <w:tcBorders>
              <w:top w:val="single" w:color="000000" w:sz="4" w:space="0"/>
              <w:left w:val="single" w:color="000000" w:sz="4" w:space="0"/>
              <w:bottom w:val="single" w:color="000000" w:sz="4" w:space="0"/>
              <w:right w:val="single" w:color="000000" w:sz="4" w:space="0"/>
            </w:tcBorders>
            <w:noWrap w:val="0"/>
            <w:vAlign w:val="center"/>
          </w:tcPr>
          <w:p w14:paraId="0D528A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E07B7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25038</w:t>
            </w:r>
            <w:r>
              <w:rPr>
                <w:rFonts w:hint="eastAsia" w:ascii="宋体" w:hAnsi="宋体" w:eastAsia="宋体" w:cs="宋体"/>
                <w:i w:val="0"/>
                <w:iCs w:val="0"/>
                <w:color w:val="000000"/>
                <w:sz w:val="21"/>
                <w:szCs w:val="21"/>
                <w:u w:val="none"/>
                <w:lang w:val="en-US" w:eastAsia="zh-CN"/>
              </w:rPr>
              <w:t>.00</w:t>
            </w:r>
          </w:p>
        </w:tc>
      </w:tr>
      <w:tr w14:paraId="440EE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03CF63C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6DD42524">
            <w:pPr>
              <w:keepNext w:val="0"/>
              <w:keepLines w:val="0"/>
              <w:widowControl/>
              <w:suppressLineNumbers w:val="0"/>
              <w:spacing w:line="240" w:lineRule="auto"/>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坐位体前屈测试仪(5人及以上同时测试)</w:t>
            </w:r>
          </w:p>
        </w:tc>
        <w:tc>
          <w:tcPr>
            <w:tcW w:w="2712" w:type="pct"/>
            <w:tcBorders>
              <w:top w:val="single" w:color="000000" w:sz="4" w:space="0"/>
              <w:left w:val="single" w:color="000000" w:sz="4" w:space="0"/>
              <w:bottom w:val="single" w:color="000000" w:sz="4" w:space="0"/>
              <w:right w:val="single" w:color="000000" w:sz="4" w:space="0"/>
            </w:tcBorders>
            <w:noWrap w:val="0"/>
            <w:vAlign w:val="center"/>
          </w:tcPr>
          <w:p w14:paraId="3F649BD0">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1.自动测量体前屈的数值，通过无线闭环系统实时上传测试数据。</w:t>
            </w:r>
          </w:p>
          <w:p w14:paraId="267F9860">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2.外设配置移动电源，独立配置显示器及触摸按键，无须联机也能单机训练测试。</w:t>
            </w:r>
          </w:p>
          <w:p w14:paraId="66F7F56D">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3.主机与外设无线连接，可同时8台以上外设连1台主机进行测试。</w:t>
            </w:r>
          </w:p>
          <w:p w14:paraId="6FFD5CED">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4.量程：-20cm～40cm；分度值：0.1cm；误差：±0.1cm。</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580765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1</w:t>
            </w:r>
          </w:p>
        </w:tc>
        <w:tc>
          <w:tcPr>
            <w:tcW w:w="493" w:type="dxa"/>
            <w:tcBorders>
              <w:top w:val="single" w:color="000000" w:sz="4" w:space="0"/>
              <w:left w:val="single" w:color="000000" w:sz="4" w:space="0"/>
              <w:bottom w:val="single" w:color="000000" w:sz="4" w:space="0"/>
              <w:right w:val="single" w:color="000000" w:sz="4" w:space="0"/>
            </w:tcBorders>
            <w:noWrap w:val="0"/>
            <w:vAlign w:val="center"/>
          </w:tcPr>
          <w:p w14:paraId="64C9AC9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7441E3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29170</w:t>
            </w:r>
            <w:r>
              <w:rPr>
                <w:rFonts w:hint="eastAsia" w:ascii="宋体" w:hAnsi="宋体" w:eastAsia="宋体" w:cs="宋体"/>
                <w:i w:val="0"/>
                <w:iCs w:val="0"/>
                <w:color w:val="000000"/>
                <w:sz w:val="21"/>
                <w:szCs w:val="21"/>
                <w:u w:val="none"/>
                <w:lang w:val="en-US" w:eastAsia="zh-CN"/>
              </w:rPr>
              <w:t>.00</w:t>
            </w:r>
          </w:p>
        </w:tc>
      </w:tr>
      <w:tr w14:paraId="6F66F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6"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56A35A4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205F9B40">
            <w:pPr>
              <w:keepNext w:val="0"/>
              <w:keepLines w:val="0"/>
              <w:widowControl/>
              <w:suppressLineNumbers w:val="0"/>
              <w:spacing w:line="240" w:lineRule="auto"/>
              <w:jc w:val="center"/>
              <w:textAlignment w:val="center"/>
              <w:rPr>
                <w:rFonts w:hint="eastAsia" w:ascii="宋体" w:hAnsi="宋体" w:eastAsia="宋体" w:cs="宋体"/>
                <w:kern w:val="0"/>
                <w:sz w:val="21"/>
                <w:szCs w:val="21"/>
              </w:rPr>
            </w:pPr>
          </w:p>
          <w:p w14:paraId="56018CBE">
            <w:pPr>
              <w:keepNext w:val="0"/>
              <w:keepLines w:val="0"/>
              <w:widowControl/>
              <w:suppressLineNumbers w:val="0"/>
              <w:spacing w:line="240" w:lineRule="auto"/>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50米跑测试仪(4人及以上同时测试)</w:t>
            </w:r>
          </w:p>
        </w:tc>
        <w:tc>
          <w:tcPr>
            <w:tcW w:w="2712" w:type="pct"/>
            <w:tcBorders>
              <w:top w:val="single" w:color="000000" w:sz="4" w:space="0"/>
              <w:left w:val="single" w:color="000000" w:sz="4" w:space="0"/>
              <w:bottom w:val="single" w:color="000000" w:sz="4" w:space="0"/>
              <w:right w:val="single" w:color="000000" w:sz="4" w:space="0"/>
            </w:tcBorders>
            <w:noWrap w:val="0"/>
            <w:vAlign w:val="top"/>
          </w:tcPr>
          <w:p w14:paraId="0B2A50EC">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1.自动测量50米跑、100米、200米测试数据。通过无线闭环系统实时上传测试数据。</w:t>
            </w:r>
          </w:p>
          <w:p w14:paraId="72E800F6">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2.采用红外线非接触式传感器测量原理，过终点线即时感应，有智能判断犯规功能，当人体遮挡住红外线时方为有效，具有抗阳光干扰，外设内置天线，且具有对准校正模式。4人以上同时进行测试。</w:t>
            </w:r>
          </w:p>
          <w:p w14:paraId="0875DDF5">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3.主机无线连接发令音响，发令音响信号与主机完全同步，且与主机通信距离不小于200米。</w:t>
            </w:r>
          </w:p>
          <w:p w14:paraId="79D1E7E9">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4.量程：0～9999.9s；分度值：0.01s；误差：±1.5%。</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FAA4A6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1</w:t>
            </w:r>
          </w:p>
        </w:tc>
        <w:tc>
          <w:tcPr>
            <w:tcW w:w="493" w:type="dxa"/>
            <w:tcBorders>
              <w:top w:val="single" w:color="000000" w:sz="4" w:space="0"/>
              <w:left w:val="single" w:color="000000" w:sz="4" w:space="0"/>
              <w:bottom w:val="single" w:color="000000" w:sz="4" w:space="0"/>
              <w:right w:val="single" w:color="000000" w:sz="4" w:space="0"/>
            </w:tcBorders>
            <w:noWrap w:val="0"/>
            <w:vAlign w:val="center"/>
          </w:tcPr>
          <w:p w14:paraId="422E458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557C2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21950</w:t>
            </w:r>
            <w:r>
              <w:rPr>
                <w:rFonts w:hint="eastAsia" w:ascii="宋体" w:hAnsi="宋体" w:eastAsia="宋体" w:cs="宋体"/>
                <w:i w:val="0"/>
                <w:iCs w:val="0"/>
                <w:color w:val="000000"/>
                <w:sz w:val="21"/>
                <w:szCs w:val="21"/>
                <w:u w:val="none"/>
                <w:lang w:val="en-US" w:eastAsia="zh-CN"/>
              </w:rPr>
              <w:t>.00</w:t>
            </w:r>
          </w:p>
        </w:tc>
      </w:tr>
      <w:tr w14:paraId="35B7F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12FEC27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1F3D3E0">
            <w:pPr>
              <w:keepNext w:val="0"/>
              <w:keepLines w:val="0"/>
              <w:widowControl/>
              <w:suppressLineNumbers w:val="0"/>
              <w:spacing w:line="240" w:lineRule="auto"/>
              <w:jc w:val="center"/>
              <w:textAlignment w:val="center"/>
              <w:rPr>
                <w:rFonts w:hint="eastAsia" w:ascii="宋体" w:hAnsi="宋体" w:eastAsia="宋体" w:cs="宋体"/>
                <w:kern w:val="0"/>
                <w:sz w:val="21"/>
                <w:szCs w:val="21"/>
              </w:rPr>
            </w:pPr>
          </w:p>
          <w:p w14:paraId="761A0576">
            <w:pPr>
              <w:keepNext w:val="0"/>
              <w:keepLines w:val="0"/>
              <w:widowControl/>
              <w:suppressLineNumbers w:val="0"/>
              <w:spacing w:line="240" w:lineRule="auto"/>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50米*8往返</w:t>
            </w:r>
            <w:r>
              <w:rPr>
                <w:rFonts w:hint="eastAsia" w:ascii="宋体" w:hAnsi="宋体" w:eastAsia="宋体" w:cs="宋体"/>
                <w:kern w:val="0"/>
                <w:sz w:val="21"/>
                <w:szCs w:val="21"/>
                <w:lang w:val="en-US" w:eastAsia="zh-CN"/>
              </w:rPr>
              <w:t>跑测试仪</w:t>
            </w:r>
            <w:r>
              <w:rPr>
                <w:rFonts w:hint="eastAsia" w:ascii="宋体" w:hAnsi="宋体" w:eastAsia="宋体" w:cs="宋体"/>
                <w:kern w:val="0"/>
                <w:sz w:val="21"/>
                <w:szCs w:val="21"/>
              </w:rPr>
              <w:t>(4人及以上同时测试)</w:t>
            </w:r>
          </w:p>
        </w:tc>
        <w:tc>
          <w:tcPr>
            <w:tcW w:w="2712" w:type="pct"/>
            <w:tcBorders>
              <w:top w:val="single" w:color="000000" w:sz="4" w:space="0"/>
              <w:left w:val="single" w:color="000000" w:sz="4" w:space="0"/>
              <w:bottom w:val="single" w:color="000000" w:sz="4" w:space="0"/>
              <w:right w:val="single" w:color="000000" w:sz="4" w:space="0"/>
            </w:tcBorders>
            <w:noWrap w:val="0"/>
            <w:vAlign w:val="top"/>
          </w:tcPr>
          <w:p w14:paraId="15EBE36E">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1.自动测量50米×8往返跑测试数据。通过无线闭环系统实时上传测试数据。</w:t>
            </w:r>
          </w:p>
          <w:p w14:paraId="6EB6DE70">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2.采用红外线非接触式传感器测量原理，过终点线即时感应，有智能判断犯规功能，当人体遮挡住红外线时方为有效，具有抗阳光干扰，外设内置天线，且具有对准校正模式。4人以上同时进行测试。</w:t>
            </w:r>
          </w:p>
          <w:p w14:paraId="190B8F34">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3.主机无线连接发令音响，发令音响信号与主机完全同步，且与主机通信距离不小于200米。</w:t>
            </w:r>
          </w:p>
          <w:p w14:paraId="0D3163CF">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4.量程：0～9999.9s；分度值：0.01s；误差：±1.5%。</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4E1FA7C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493" w:type="dxa"/>
            <w:tcBorders>
              <w:top w:val="single" w:color="000000" w:sz="4" w:space="0"/>
              <w:left w:val="single" w:color="000000" w:sz="4" w:space="0"/>
              <w:bottom w:val="single" w:color="000000" w:sz="4" w:space="0"/>
              <w:right w:val="single" w:color="000000" w:sz="4" w:space="0"/>
            </w:tcBorders>
            <w:noWrap w:val="0"/>
            <w:vAlign w:val="center"/>
          </w:tcPr>
          <w:p w14:paraId="505E585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2224E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21950</w:t>
            </w:r>
            <w:r>
              <w:rPr>
                <w:rFonts w:hint="eastAsia" w:ascii="宋体" w:hAnsi="宋体" w:eastAsia="宋体" w:cs="宋体"/>
                <w:i w:val="0"/>
                <w:iCs w:val="0"/>
                <w:color w:val="000000"/>
                <w:sz w:val="21"/>
                <w:szCs w:val="21"/>
                <w:u w:val="none"/>
                <w:lang w:val="en-US" w:eastAsia="zh-CN"/>
              </w:rPr>
              <w:t>.00</w:t>
            </w:r>
          </w:p>
        </w:tc>
      </w:tr>
      <w:tr w14:paraId="7C568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5"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42CCCB5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6AFF13E1">
            <w:pPr>
              <w:keepNext w:val="0"/>
              <w:keepLines w:val="0"/>
              <w:widowControl/>
              <w:suppressLineNumbers w:val="0"/>
              <w:spacing w:line="240" w:lineRule="auto"/>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跳绳测试仪(10人及以上同时测试)</w:t>
            </w:r>
          </w:p>
        </w:tc>
        <w:tc>
          <w:tcPr>
            <w:tcW w:w="2712" w:type="pct"/>
            <w:tcBorders>
              <w:top w:val="single" w:color="000000" w:sz="4" w:space="0"/>
              <w:left w:val="single" w:color="000000" w:sz="4" w:space="0"/>
              <w:bottom w:val="single" w:color="000000" w:sz="4" w:space="0"/>
              <w:right w:val="single" w:color="000000" w:sz="4" w:space="0"/>
            </w:tcBorders>
            <w:noWrap w:val="0"/>
            <w:vAlign w:val="center"/>
          </w:tcPr>
          <w:p w14:paraId="20F3A952">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1.自动测量一分钟内跳绳的测试数，通过无线闭环系统实时上传测试数据。</w:t>
            </w:r>
          </w:p>
          <w:p w14:paraId="5E0A5056">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2.外设具有快速换绳设计，手柄防作弊防脱落扣带设计，带屏幕显示，与主机同步显示测试者编号，测试成绩与主机同步一致。</w:t>
            </w:r>
          </w:p>
          <w:p w14:paraId="55D15D1B">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3.外设手柄与主机无线连接，主机支持循环测试，每组20人以上同时进行测试。测试过程中主机与外设同步动态显示测试成绩。</w:t>
            </w:r>
          </w:p>
          <w:p w14:paraId="71719233">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4.量程：0-999次；分度值：1次；误差：±1次。</w:t>
            </w:r>
          </w:p>
        </w:tc>
        <w:tc>
          <w:tcPr>
            <w:tcW w:w="473" w:type="dxa"/>
            <w:tcBorders>
              <w:top w:val="single" w:color="000000" w:sz="4" w:space="0"/>
              <w:left w:val="single" w:color="000000" w:sz="4" w:space="0"/>
              <w:bottom w:val="single" w:color="000000" w:sz="4" w:space="0"/>
              <w:right w:val="single" w:color="000000" w:sz="4" w:space="0"/>
            </w:tcBorders>
            <w:noWrap w:val="0"/>
            <w:vAlign w:val="center"/>
          </w:tcPr>
          <w:p w14:paraId="0A0701D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493" w:type="dxa"/>
            <w:tcBorders>
              <w:top w:val="single" w:color="000000" w:sz="4" w:space="0"/>
              <w:left w:val="single" w:color="000000" w:sz="4" w:space="0"/>
              <w:bottom w:val="single" w:color="000000" w:sz="4" w:space="0"/>
              <w:right w:val="single" w:color="000000" w:sz="4" w:space="0"/>
            </w:tcBorders>
            <w:noWrap w:val="0"/>
            <w:vAlign w:val="center"/>
          </w:tcPr>
          <w:p w14:paraId="046FC90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E255EB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26510</w:t>
            </w:r>
            <w:r>
              <w:rPr>
                <w:rFonts w:hint="eastAsia" w:ascii="宋体" w:hAnsi="宋体" w:eastAsia="宋体" w:cs="宋体"/>
                <w:i w:val="0"/>
                <w:iCs w:val="0"/>
                <w:color w:val="000000"/>
                <w:sz w:val="21"/>
                <w:szCs w:val="21"/>
                <w:u w:val="none"/>
                <w:lang w:val="en-US" w:eastAsia="zh-CN"/>
              </w:rPr>
              <w:t>.00</w:t>
            </w:r>
          </w:p>
        </w:tc>
      </w:tr>
      <w:tr w14:paraId="3A1E5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5814E75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6891FEA">
            <w:pPr>
              <w:keepNext w:val="0"/>
              <w:keepLines w:val="0"/>
              <w:widowControl/>
              <w:suppressLineNumbers w:val="0"/>
              <w:spacing w:line="240" w:lineRule="auto"/>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摄像设备</w:t>
            </w:r>
          </w:p>
        </w:tc>
        <w:tc>
          <w:tcPr>
            <w:tcW w:w="2712" w:type="pct"/>
            <w:tcBorders>
              <w:top w:val="single" w:color="000000" w:sz="4" w:space="0"/>
              <w:left w:val="single" w:color="000000" w:sz="4" w:space="0"/>
              <w:bottom w:val="single" w:color="000000" w:sz="4" w:space="0"/>
              <w:right w:val="single" w:color="000000" w:sz="4" w:space="0"/>
            </w:tcBorders>
            <w:noWrap w:val="0"/>
            <w:vAlign w:val="center"/>
          </w:tcPr>
          <w:p w14:paraId="784D2397">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运存1GB以上，精度1080p以上。</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565DA98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6BEDBB1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个</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52D6612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1680.00</w:t>
            </w:r>
          </w:p>
        </w:tc>
      </w:tr>
      <w:tr w14:paraId="30433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2"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7109CE6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999D6A9">
            <w:pPr>
              <w:keepNext w:val="0"/>
              <w:keepLines w:val="0"/>
              <w:widowControl/>
              <w:suppressLineNumbers w:val="0"/>
              <w:spacing w:line="240" w:lineRule="auto"/>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扫描抢</w:t>
            </w:r>
          </w:p>
        </w:tc>
        <w:tc>
          <w:tcPr>
            <w:tcW w:w="2712" w:type="pct"/>
            <w:tcBorders>
              <w:top w:val="single" w:color="000000" w:sz="4" w:space="0"/>
              <w:left w:val="single" w:color="000000" w:sz="4" w:space="0"/>
              <w:bottom w:val="single" w:color="000000" w:sz="4" w:space="0"/>
              <w:right w:val="single" w:color="000000" w:sz="4" w:space="0"/>
            </w:tcBorders>
            <w:noWrap w:val="0"/>
            <w:vAlign w:val="center"/>
          </w:tcPr>
          <w:p w14:paraId="18795AC9">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解码率为200次/秒以上，分辨率为3mil以上，扫描距离为2.5cm-25cm。</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3FE439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4701422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把</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36A0ED0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950.00</w:t>
            </w:r>
          </w:p>
        </w:tc>
      </w:tr>
      <w:tr w14:paraId="67E20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6"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019C31C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5ED6CD70">
            <w:pPr>
              <w:keepNext w:val="0"/>
              <w:keepLines w:val="0"/>
              <w:widowControl/>
              <w:suppressLineNumbers w:val="0"/>
              <w:spacing w:line="240" w:lineRule="auto"/>
              <w:jc w:val="center"/>
              <w:textAlignment w:val="center"/>
              <w:rPr>
                <w:rFonts w:hint="eastAsia" w:ascii="宋体" w:hAnsi="宋体" w:eastAsia="宋体" w:cs="宋体"/>
                <w:kern w:val="0"/>
                <w:sz w:val="21"/>
                <w:szCs w:val="21"/>
              </w:rPr>
            </w:pPr>
          </w:p>
          <w:p w14:paraId="34E0AB2A">
            <w:pPr>
              <w:keepNext w:val="0"/>
              <w:keepLines w:val="0"/>
              <w:widowControl/>
              <w:suppressLineNumbers w:val="0"/>
              <w:spacing w:line="240" w:lineRule="auto"/>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学生体测数据管理系统云平台</w:t>
            </w:r>
          </w:p>
        </w:tc>
        <w:tc>
          <w:tcPr>
            <w:tcW w:w="4577" w:type="dxa"/>
            <w:tcBorders>
              <w:top w:val="single" w:color="000000" w:sz="4" w:space="0"/>
              <w:left w:val="single" w:color="000000" w:sz="4" w:space="0"/>
              <w:bottom w:val="single" w:color="000000" w:sz="4" w:space="0"/>
              <w:right w:val="single" w:color="000000" w:sz="4" w:space="0"/>
            </w:tcBorders>
            <w:noWrap w:val="0"/>
            <w:vAlign w:val="center"/>
          </w:tcPr>
          <w:p w14:paraId="4E6FD53F">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1.可一键上报测试数据至国家教育部的国家学生体质健康标准数据管理与分析系统。</w:t>
            </w:r>
          </w:p>
          <w:p w14:paraId="3FFCF547">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支持测试人员信息批量导入,可选配从二代身份证获取用户信息，支持多种评分标准导入,测试科目可选,可自定义综合评分计算公式，支持多用户登录,多种操作权限,保证数据的操作安全，可以进行多种报表统计,数据库备份,恢复功能。</w:t>
            </w:r>
          </w:p>
          <w:p w14:paraId="124CC199">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支持分布式数据库,允许多台电脑同时对数据进行操作,多台电脑共享数据,大大方便多人协同作业，实时采集测试者成绩及批量集中采集，与测试主机组成实时闭环测试联网，实时下载测试者信息、照片等信息并且实时上传测试成绩。</w:t>
            </w:r>
          </w:p>
          <w:p w14:paraId="5E2CEBF8">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4.批量控制主机的测试参数设置、同步测试时间、数据实时采集上传，通过主服务器实现测试过程的综合管理，无需对主机进行个别设置，实时监控整个考试过程，并保留测试全程以便追溯查询、调取。</w:t>
            </w:r>
          </w:p>
          <w:p w14:paraId="12219AC9">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批量实时网络监控，多窗口监控数据采集状况，实时汇总测试成绩，数据可实时采集至云平台上，数据信息不受测试地点的限制，可在多个地点和终端实时查看和上传最新数据，做到数据实时测试，实时采集，避免了人工修改成绩的可能性。</w:t>
            </w:r>
          </w:p>
          <w:p w14:paraId="2DD5B079">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6.管理教师发布测试预约计划，学生通过手机端自主预约，身份识别通过后根据测试仪器的提示自主测试。</w:t>
            </w:r>
          </w:p>
          <w:p w14:paraId="183B5B2F">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7.已测人数、未测人数实时统计功能。支持测试信息条码型制作及打印，测试完成后支持一键生成Word、Excel和PDF版本的测试报告。</w:t>
            </w:r>
          </w:p>
          <w:p w14:paraId="0DB5F230">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具备统计、分析、评分功能，可统计优秀、良好、及格、不及格各等级所占比例，并以相应图型或表格式展示，统计优秀率、合格率等各种比率，可自定义分组管理信息，如地区、学校、年级、班级，分析未考人数统计、按不同等级统计及占比、考试作弊人数统计、同一人不同时期不同测试时间的体质对比，满分人数统计，及格人数统计，不及格人数统计，免考缓考人数统计等；可根据预设的评分标准，对应年级和性别信息，评定正常得分、等级、附加分。</w:t>
            </w:r>
          </w:p>
          <w:p w14:paraId="1F780AC0">
            <w:pPr>
              <w:numPr>
                <w:ilvl w:val="0"/>
                <w:numId w:val="0"/>
              </w:num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9.学生可以通过手机端实时查询当次测试分项成绩与总成绩及历年成绩；管理员可以通过体质测试管理系统直接汇总不同校区所有学生的测试成绩并生成报表。</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26161C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6C5380F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3A3AF2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r>
    </w:tbl>
    <w:p w14:paraId="4332B346">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14:paraId="7214A58E">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w:t>
      </w:r>
      <w:r>
        <w:rPr>
          <w:rFonts w:hint="eastAsia" w:ascii="宋体" w:hAnsi="宋体" w:cs="宋体"/>
          <w:color w:val="auto"/>
          <w:sz w:val="21"/>
          <w:szCs w:val="21"/>
          <w:lang w:val="en-US" w:eastAsia="zh-CN"/>
        </w:rPr>
        <w:t>自合同签订之日起9月15日前完成项目全部内容的交货、安装、调试及验收</w:t>
      </w:r>
      <w:r>
        <w:rPr>
          <w:rFonts w:hint="eastAsia" w:ascii="宋体" w:hAnsi="宋体" w:eastAsia="宋体" w:cs="宋体"/>
          <w:color w:val="auto"/>
          <w:sz w:val="21"/>
          <w:szCs w:val="21"/>
          <w:lang w:val="en-US" w:eastAsia="zh-CN"/>
        </w:rPr>
        <w:t>。</w:t>
      </w:r>
    </w:p>
    <w:p w14:paraId="2D84A27A">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28873"/>
      <w:bookmarkStart w:id="1" w:name="_Toc25791"/>
      <w:bookmarkStart w:id="2" w:name="_Toc32156"/>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14:paraId="580E2585">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9499"/>
      <w:bookmarkStart w:id="4" w:name="_Toc13181"/>
      <w:bookmarkStart w:id="5" w:name="_Toc1420"/>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14:paraId="44C75798">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1.本合同的质量保证期（简称“质保期”）为1年，质保期内成交供应商对所供货物实行包修、包换、包退及合同约定的其它事项，期满后可同时提供终身(免费/有偿)维修保养服务。</w:t>
      </w:r>
    </w:p>
    <w:p w14:paraId="441CDA33">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14:paraId="0B3EF65D">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14:paraId="741DC1DD">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14:paraId="07BC0761">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成交供应商必须依照</w:t>
      </w:r>
      <w:r>
        <w:rPr>
          <w:rFonts w:hint="eastAsia" w:ascii="宋体" w:hAnsi="宋体" w:cs="宋体"/>
          <w:color w:val="auto"/>
          <w:sz w:val="21"/>
          <w:szCs w:val="21"/>
          <w:lang w:val="en-US" w:eastAsia="zh-CN"/>
        </w:rPr>
        <w:t>采购需求</w:t>
      </w:r>
      <w:r>
        <w:rPr>
          <w:rFonts w:hint="eastAsia" w:ascii="宋体" w:hAnsi="宋体" w:eastAsia="宋体" w:cs="宋体"/>
          <w:color w:val="auto"/>
          <w:sz w:val="21"/>
          <w:szCs w:val="21"/>
          <w:lang w:val="en-US" w:eastAsia="zh-CN"/>
        </w:rPr>
        <w:t>的要求和</w:t>
      </w:r>
      <w:r>
        <w:rPr>
          <w:rFonts w:hint="eastAsia" w:ascii="宋体" w:hAnsi="宋体" w:cs="宋体"/>
          <w:color w:val="auto"/>
          <w:sz w:val="21"/>
          <w:szCs w:val="21"/>
          <w:lang w:val="en-US" w:eastAsia="zh-CN"/>
        </w:rPr>
        <w:t>报价</w:t>
      </w:r>
      <w:r>
        <w:rPr>
          <w:rFonts w:hint="eastAsia" w:ascii="宋体" w:hAnsi="宋体" w:eastAsia="宋体" w:cs="宋体"/>
          <w:color w:val="auto"/>
          <w:sz w:val="21"/>
          <w:szCs w:val="21"/>
          <w:lang w:val="en-US" w:eastAsia="zh-CN"/>
        </w:rPr>
        <w:t>文件的承诺，将设备安装并调试至正常运行的最佳状态。</w:t>
      </w:r>
    </w:p>
    <w:p w14:paraId="6F547DE6">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14:paraId="7B2996C5">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14:paraId="4FCF2CC7">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14:paraId="441FF376">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14:paraId="0CEC17D4">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14:paraId="00886E47">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14:paraId="350A366B">
      <w:pPr>
        <w:pStyle w:val="5"/>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（六）付款方式：货物安装验收合格后，采购人在20个工作日内支付全部款项。</w:t>
      </w:r>
    </w:p>
    <w:p w14:paraId="467688EF">
      <w:pPr>
        <w:pStyle w:val="5"/>
        <w:ind w:left="0" w:leftChars="0" w:firstLine="420" w:firstLineChars="200"/>
        <w:rPr>
          <w:rFonts w:hint="eastAsia" w:ascii="宋体" w:hAnsi="宋体" w:eastAsia="宋体" w:cs="宋体"/>
          <w:color w:val="auto"/>
          <w:sz w:val="21"/>
          <w:szCs w:val="21"/>
          <w:lang w:val="en-US" w:eastAsia="zh-CN"/>
        </w:rPr>
      </w:pPr>
    </w:p>
    <w:p w14:paraId="4180D1DD"/>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9261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FACA78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FACA78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40651F5A"/>
    <w:rsid w:val="40651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left="425" w:firstLine="518" w:firstLineChars="216"/>
    </w:pPr>
    <w:rPr>
      <w:rFonts w:ascii="楷体_GB2312" w:eastAsia="楷体_GB2312"/>
      <w:sz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unhideWhenUsed/>
    <w:qFormat/>
    <w:uiPriority w:val="99"/>
    <w:pPr>
      <w:ind w:firstLine="420" w:firstLineChars="200"/>
    </w:pPr>
  </w:style>
  <w:style w:type="paragraph" w:customStyle="1" w:styleId="8">
    <w:name w:val="正文正"/>
    <w:basedOn w:val="1"/>
    <w:qFormat/>
    <w:uiPriority w:val="0"/>
    <w:pPr>
      <w:spacing w:line="560" w:lineRule="exact"/>
      <w:ind w:firstLine="561"/>
    </w:pPr>
    <w:rPr>
      <w:rFonts w:ascii="Calibri" w:hAnsi="Calibri"/>
      <w:sz w:val="28"/>
      <w:szCs w:val="24"/>
    </w:rPr>
  </w:style>
  <w:style w:type="character" w:customStyle="1" w:styleId="9">
    <w:name w:val="NormalCharacter"/>
    <w:semiHidden/>
    <w:qFormat/>
    <w:uiPriority w:val="0"/>
    <w:rPr>
      <w:rFonts w:ascii="Calibri" w:hAnsi="Calibri"/>
      <w:kern w:val="2"/>
      <w:sz w:val="21"/>
      <w:szCs w:val="24"/>
      <w:lang w:val="en-US" w:eastAsia="zh-CN" w:bidi="ar-SA"/>
    </w:rPr>
  </w:style>
  <w:style w:type="paragraph" w:customStyle="1" w:styleId="10">
    <w:name w:val="Normal Indent"/>
    <w:basedOn w:val="11"/>
    <w:qFormat/>
    <w:uiPriority w:val="0"/>
    <w:pPr>
      <w:widowControl/>
      <w:ind w:firstLine="420"/>
      <w:jc w:val="left"/>
    </w:pPr>
    <w:rPr>
      <w:rFonts w:ascii="Times New Roman" w:hAnsi="Times New Roman"/>
      <w:kern w:val="0"/>
      <w:szCs w:val="20"/>
    </w:rPr>
  </w:style>
  <w:style w:type="paragraph" w:customStyle="1" w:styleId="11">
    <w:name w:val="正文 New"/>
    <w:next w:val="1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2024-08-19T02:40:00Z</dcterms:created>
  <dc:creator>罗华秋</dc:creator>
  <cp:lastModifiedBy>罗华秋</cp:lastModifiedBy>
  <dcterms:modified xsi:type="dcterms:W3CDTF">2024-08-19T02:44:21Z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A07422BCC9214FF5BC369539C559BDEA_11</vt:lpwstr>
  </property>
</Properties>
</file>