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9BBB6">
      <w:pPr>
        <w:spacing w:line="520" w:lineRule="exact"/>
        <w:jc w:val="center"/>
        <w:rPr>
          <w:rFonts w:hint="eastAsia" w:ascii="宋体" w:hAnsi="宋体" w:cs="宋体"/>
          <w:b/>
          <w:bCs/>
          <w:sz w:val="36"/>
          <w:szCs w:val="36"/>
          <w:lang w:eastAsia="zh-CN"/>
        </w:rPr>
      </w:pPr>
      <w:r>
        <w:rPr>
          <w:rFonts w:hint="eastAsia" w:ascii="宋体" w:hAnsi="宋体" w:cs="宋体"/>
          <w:b/>
          <w:bCs/>
          <w:sz w:val="36"/>
          <w:szCs w:val="36"/>
          <w:lang w:eastAsia="zh-CN"/>
        </w:rPr>
        <w:t>韶关军供站采购安装冷库设备项目</w:t>
      </w:r>
    </w:p>
    <w:p w14:paraId="505E5299">
      <w:pPr>
        <w:spacing w:line="520" w:lineRule="exact"/>
        <w:jc w:val="center"/>
        <w:rPr>
          <w:rFonts w:hint="eastAsia"/>
          <w:lang w:eastAsia="zh-CN"/>
        </w:rPr>
      </w:pPr>
      <w:r>
        <w:rPr>
          <w:rFonts w:hint="eastAsia" w:ascii="宋体" w:hAnsi="宋体" w:cs="宋体"/>
          <w:b/>
          <w:bCs/>
          <w:sz w:val="36"/>
          <w:szCs w:val="36"/>
        </w:rPr>
        <w:t>采购需求及审核意见</w:t>
      </w:r>
    </w:p>
    <w:p w14:paraId="6A5A49E5">
      <w:pPr>
        <w:numPr>
          <w:ilvl w:val="0"/>
          <w:numId w:val="0"/>
        </w:numPr>
        <w:spacing w:line="240" w:lineRule="auto"/>
        <w:rPr>
          <w:rFonts w:hint="eastAsia" w:ascii="宋体" w:hAnsi="宋体" w:eastAsia="宋体" w:cs="宋体"/>
          <w:b/>
          <w:bCs/>
          <w:color w:val="auto"/>
          <w:sz w:val="21"/>
          <w:szCs w:val="21"/>
          <w:lang w:val="en-US" w:eastAsia="zh-CN"/>
        </w:rPr>
      </w:pPr>
    </w:p>
    <w:p w14:paraId="6CA5DA4B">
      <w:pPr>
        <w:numPr>
          <w:ilvl w:val="0"/>
          <w:numId w:val="1"/>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采购需求一览表</w:t>
      </w:r>
    </w:p>
    <w:tbl>
      <w:tblPr>
        <w:tblStyle w:val="5"/>
        <w:tblW w:w="4998" w:type="pct"/>
        <w:jc w:val="center"/>
        <w:tblLayout w:type="autofit"/>
        <w:tblCellMar>
          <w:top w:w="0" w:type="dxa"/>
          <w:left w:w="0" w:type="dxa"/>
          <w:bottom w:w="0" w:type="dxa"/>
          <w:right w:w="0" w:type="dxa"/>
        </w:tblCellMar>
      </w:tblPr>
      <w:tblGrid>
        <w:gridCol w:w="665"/>
        <w:gridCol w:w="1599"/>
        <w:gridCol w:w="694"/>
        <w:gridCol w:w="1537"/>
        <w:gridCol w:w="2157"/>
        <w:gridCol w:w="1681"/>
      </w:tblGrid>
      <w:tr w14:paraId="19DD9F5C">
        <w:tblPrEx>
          <w:tblCellMar>
            <w:top w:w="0" w:type="dxa"/>
            <w:left w:w="0" w:type="dxa"/>
            <w:bottom w:w="0" w:type="dxa"/>
            <w:right w:w="0" w:type="dxa"/>
          </w:tblCellMar>
        </w:tblPrEx>
        <w:trPr>
          <w:trHeight w:val="59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A91CEED">
            <w:pPr>
              <w:keepNext w:val="0"/>
              <w:keepLines w:val="0"/>
              <w:widowControl/>
              <w:suppressLineNumbers w:val="0"/>
              <w:spacing w:line="360" w:lineRule="auto"/>
              <w:jc w:val="center"/>
              <w:textAlignment w:val="center"/>
              <w:rPr>
                <w:rFonts w:hint="eastAsia" w:ascii="宋体" w:hAnsi="宋体" w:eastAsia="宋体" w:cs="宋体"/>
                <w:b/>
                <w:bCs/>
                <w:i w:val="0"/>
                <w:color w:val="auto"/>
                <w:sz w:val="24"/>
                <w:szCs w:val="24"/>
                <w:u w:val="none"/>
              </w:rPr>
            </w:pPr>
            <w:r>
              <w:rPr>
                <w:rFonts w:hint="eastAsia" w:ascii="宋体" w:hAnsi="宋体" w:eastAsia="宋体" w:cs="宋体"/>
                <w:b/>
                <w:bCs/>
                <w:i w:val="0"/>
                <w:color w:val="auto"/>
                <w:kern w:val="0"/>
                <w:sz w:val="24"/>
                <w:szCs w:val="24"/>
                <w:u w:val="none"/>
                <w:lang w:val="en-US" w:eastAsia="zh-CN" w:bidi="ar"/>
              </w:rPr>
              <w:t>序号</w:t>
            </w:r>
          </w:p>
        </w:tc>
        <w:tc>
          <w:tcPr>
            <w:tcW w:w="9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AF5D461">
            <w:pPr>
              <w:keepNext w:val="0"/>
              <w:keepLines w:val="0"/>
              <w:widowControl/>
              <w:suppressLineNumbers w:val="0"/>
              <w:spacing w:line="360" w:lineRule="auto"/>
              <w:jc w:val="center"/>
              <w:textAlignment w:val="center"/>
              <w:rPr>
                <w:rFonts w:hint="eastAsia" w:ascii="宋体" w:hAnsi="宋体" w:eastAsia="宋体" w:cs="宋体"/>
                <w:b/>
                <w:bCs/>
                <w:i w:val="0"/>
                <w:color w:val="auto"/>
                <w:sz w:val="24"/>
                <w:szCs w:val="24"/>
                <w:u w:val="none"/>
                <w:lang w:val="en-US"/>
              </w:rPr>
            </w:pPr>
            <w:r>
              <w:rPr>
                <w:rFonts w:hint="eastAsia" w:ascii="宋体" w:hAnsi="宋体" w:eastAsia="宋体" w:cs="宋体"/>
                <w:b/>
                <w:bCs/>
                <w:i w:val="0"/>
                <w:color w:val="auto"/>
                <w:kern w:val="0"/>
                <w:sz w:val="24"/>
                <w:szCs w:val="24"/>
                <w:u w:val="none"/>
                <w:lang w:val="en-US" w:eastAsia="zh-CN" w:bidi="ar"/>
              </w:rPr>
              <w:t>采购内容</w:t>
            </w:r>
          </w:p>
        </w:tc>
        <w:tc>
          <w:tcPr>
            <w:tcW w:w="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1B838DF">
            <w:pPr>
              <w:keepNext w:val="0"/>
              <w:keepLines w:val="0"/>
              <w:widowControl/>
              <w:suppressLineNumbers w:val="0"/>
              <w:spacing w:line="360" w:lineRule="auto"/>
              <w:jc w:val="center"/>
              <w:textAlignment w:val="center"/>
              <w:rPr>
                <w:rFonts w:hint="eastAsia" w:ascii="宋体" w:hAnsi="宋体" w:eastAsia="宋体" w:cs="宋体"/>
                <w:b/>
                <w:bCs/>
                <w:i w:val="0"/>
                <w:color w:val="auto"/>
                <w:sz w:val="24"/>
                <w:szCs w:val="24"/>
                <w:u w:val="none"/>
                <w:lang w:val="en-US" w:eastAsia="zh-CN"/>
              </w:rPr>
            </w:pPr>
            <w:r>
              <w:rPr>
                <w:rFonts w:hint="eastAsia" w:ascii="宋体" w:hAnsi="宋体" w:eastAsia="宋体" w:cs="宋体"/>
                <w:b/>
                <w:bCs/>
                <w:i w:val="0"/>
                <w:color w:val="auto"/>
                <w:sz w:val="24"/>
                <w:szCs w:val="24"/>
                <w:u w:val="none"/>
                <w:lang w:val="en-US" w:eastAsia="zh-CN"/>
              </w:rPr>
              <w:t>数量</w:t>
            </w:r>
          </w:p>
        </w:tc>
        <w:tc>
          <w:tcPr>
            <w:tcW w:w="92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A15C5F6">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4"/>
                <w:szCs w:val="24"/>
                <w:u w:val="none"/>
                <w:lang w:val="en-US" w:eastAsia="zh-CN" w:bidi="ar-SA"/>
              </w:rPr>
            </w:pPr>
            <w:r>
              <w:rPr>
                <w:rFonts w:hint="eastAsia" w:ascii="宋体" w:hAnsi="宋体" w:eastAsia="宋体" w:cs="宋体"/>
                <w:b/>
                <w:bCs/>
                <w:i w:val="0"/>
                <w:color w:val="auto"/>
                <w:sz w:val="24"/>
                <w:szCs w:val="24"/>
                <w:u w:val="none"/>
                <w:lang w:val="en-US" w:eastAsia="zh-CN"/>
              </w:rPr>
              <w:t>技术需求</w:t>
            </w:r>
          </w:p>
        </w:tc>
        <w:tc>
          <w:tcPr>
            <w:tcW w:w="129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F3615CB">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4"/>
                <w:szCs w:val="24"/>
                <w:u w:val="none"/>
                <w:lang w:val="en-US" w:eastAsia="zh-CN" w:bidi="ar-SA"/>
              </w:rPr>
            </w:pPr>
            <w:r>
              <w:rPr>
                <w:rFonts w:hint="eastAsia" w:ascii="宋体" w:hAnsi="宋体" w:eastAsia="宋体" w:cs="宋体"/>
                <w:b/>
                <w:bCs/>
                <w:i w:val="0"/>
                <w:color w:val="auto"/>
                <w:sz w:val="24"/>
                <w:szCs w:val="24"/>
                <w:u w:val="none"/>
                <w:lang w:val="en-US" w:eastAsia="zh-CN"/>
              </w:rPr>
              <w:t>交货期</w:t>
            </w:r>
          </w:p>
        </w:tc>
        <w:tc>
          <w:tcPr>
            <w:tcW w:w="100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50F7A1">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4"/>
                <w:szCs w:val="24"/>
                <w:u w:val="none"/>
                <w:lang w:val="en-US" w:eastAsia="zh-CN" w:bidi="ar-SA"/>
              </w:rPr>
            </w:pPr>
            <w:r>
              <w:rPr>
                <w:rFonts w:hint="eastAsia" w:ascii="宋体" w:hAnsi="宋体" w:eastAsia="宋体" w:cs="宋体"/>
                <w:b/>
                <w:bCs/>
                <w:i w:val="0"/>
                <w:color w:val="auto"/>
                <w:sz w:val="24"/>
                <w:szCs w:val="24"/>
                <w:u w:val="none"/>
                <w:lang w:val="en-US" w:eastAsia="zh-CN"/>
              </w:rPr>
              <w:t>预算金额</w:t>
            </w:r>
            <w:r>
              <w:rPr>
                <w:rFonts w:hint="eastAsia" w:ascii="宋体" w:hAnsi="宋体" w:cs="宋体"/>
                <w:b/>
                <w:bCs/>
                <w:i w:val="0"/>
                <w:color w:val="auto"/>
                <w:sz w:val="24"/>
                <w:szCs w:val="24"/>
                <w:u w:val="none"/>
                <w:lang w:val="en-US" w:eastAsia="zh-CN"/>
              </w:rPr>
              <w:t>（元）</w:t>
            </w:r>
          </w:p>
        </w:tc>
      </w:tr>
      <w:tr w14:paraId="6BAAAF4D">
        <w:tblPrEx>
          <w:tblCellMar>
            <w:top w:w="0" w:type="dxa"/>
            <w:left w:w="0" w:type="dxa"/>
            <w:bottom w:w="0" w:type="dxa"/>
            <w:right w:w="0" w:type="dxa"/>
          </w:tblCellMar>
        </w:tblPrEx>
        <w:trPr>
          <w:trHeight w:val="27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309B7DA">
            <w:pPr>
              <w:spacing w:line="36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1</w:t>
            </w:r>
          </w:p>
        </w:tc>
        <w:tc>
          <w:tcPr>
            <w:tcW w:w="9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20AF389">
            <w:pPr>
              <w:spacing w:line="36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韶关军供站采购安装冷库设备项目</w:t>
            </w:r>
          </w:p>
        </w:tc>
        <w:tc>
          <w:tcPr>
            <w:tcW w:w="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7ED3E4D">
            <w:pPr>
              <w:spacing w:line="36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1</w:t>
            </w:r>
            <w:r>
              <w:rPr>
                <w:rFonts w:hint="eastAsia" w:ascii="宋体" w:hAnsi="宋体" w:cs="宋体"/>
                <w:i w:val="0"/>
                <w:color w:val="auto"/>
                <w:sz w:val="24"/>
                <w:szCs w:val="24"/>
                <w:u w:val="none"/>
                <w:lang w:val="en-US" w:eastAsia="zh-CN"/>
              </w:rPr>
              <w:t>批</w:t>
            </w:r>
          </w:p>
        </w:tc>
        <w:tc>
          <w:tcPr>
            <w:tcW w:w="92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36499E7">
            <w:pPr>
              <w:spacing w:line="36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详见</w:t>
            </w:r>
            <w:r>
              <w:rPr>
                <w:rFonts w:hint="eastAsia" w:ascii="宋体" w:hAnsi="宋体" w:cs="宋体"/>
                <w:color w:val="auto"/>
                <w:sz w:val="24"/>
                <w:szCs w:val="24"/>
                <w:lang w:val="en-US" w:eastAsia="zh-CN"/>
              </w:rPr>
              <w:t>二</w:t>
            </w:r>
            <w:r>
              <w:rPr>
                <w:rFonts w:hint="eastAsia" w:ascii="宋体" w:hAnsi="宋体" w:eastAsia="宋体" w:cs="宋体"/>
                <w:color w:val="auto"/>
                <w:sz w:val="24"/>
                <w:szCs w:val="24"/>
                <w:lang w:val="en-US" w:eastAsia="zh-CN"/>
              </w:rPr>
              <w:t>、采购标的清单、技术规格及参数</w:t>
            </w:r>
          </w:p>
        </w:tc>
        <w:tc>
          <w:tcPr>
            <w:tcW w:w="129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DB69DE">
            <w:pPr>
              <w:spacing w:line="36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自合同签订之日起60日内完成项目全部内容的交货、安装、调试及验收</w:t>
            </w:r>
          </w:p>
        </w:tc>
        <w:tc>
          <w:tcPr>
            <w:tcW w:w="100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DD78892">
            <w:pPr>
              <w:spacing w:line="360" w:lineRule="auto"/>
              <w:jc w:val="center"/>
              <w:rPr>
                <w:rFonts w:hint="eastAsia" w:ascii="宋体" w:hAnsi="宋体" w:eastAsia="宋体" w:cs="宋体"/>
                <w:i w:val="0"/>
                <w:color w:val="auto"/>
                <w:sz w:val="24"/>
                <w:szCs w:val="24"/>
                <w:u w:val="none"/>
                <w:lang w:val="en-US" w:eastAsia="zh-CN"/>
              </w:rPr>
            </w:pPr>
            <w:r>
              <w:rPr>
                <w:rFonts w:hint="eastAsia" w:ascii="宋体" w:hAnsi="宋体" w:cs="宋体"/>
                <w:color w:val="auto"/>
                <w:kern w:val="16"/>
                <w:sz w:val="24"/>
                <w:szCs w:val="24"/>
                <w:lang w:val="en-US" w:eastAsia="zh-CN"/>
              </w:rPr>
              <w:t>82</w:t>
            </w:r>
            <w:r>
              <w:rPr>
                <w:rFonts w:hint="eastAsia" w:ascii="宋体" w:hAnsi="宋体" w:eastAsia="宋体" w:cs="宋体"/>
                <w:color w:val="auto"/>
                <w:kern w:val="16"/>
                <w:sz w:val="24"/>
                <w:szCs w:val="24"/>
                <w:lang w:eastAsia="zh-CN"/>
              </w:rPr>
              <w:t>,</w:t>
            </w:r>
            <w:r>
              <w:rPr>
                <w:rFonts w:hint="eastAsia" w:ascii="宋体" w:hAnsi="宋体" w:cs="宋体"/>
                <w:color w:val="auto"/>
                <w:kern w:val="16"/>
                <w:sz w:val="24"/>
                <w:szCs w:val="24"/>
                <w:lang w:val="en-US" w:eastAsia="zh-CN"/>
              </w:rPr>
              <w:t>716</w:t>
            </w:r>
            <w:r>
              <w:rPr>
                <w:rFonts w:hint="eastAsia" w:ascii="宋体" w:hAnsi="宋体" w:eastAsia="宋体" w:cs="宋体"/>
                <w:color w:val="auto"/>
                <w:kern w:val="16"/>
                <w:sz w:val="24"/>
                <w:szCs w:val="24"/>
                <w:lang w:eastAsia="zh-CN"/>
              </w:rPr>
              <w:t>.00</w:t>
            </w:r>
          </w:p>
        </w:tc>
      </w:tr>
    </w:tbl>
    <w:p w14:paraId="45227FF6">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before="157" w:beforeLines="50"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kern w:val="2"/>
          <w:sz w:val="24"/>
          <w:szCs w:val="24"/>
          <w:lang w:val="en-US" w:eastAsia="zh-CN" w:bidi="ar-SA"/>
        </w:rPr>
        <w:t>二、采购标的清单、技术规格及参数</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299"/>
        <w:gridCol w:w="4225"/>
        <w:gridCol w:w="730"/>
        <w:gridCol w:w="786"/>
        <w:gridCol w:w="764"/>
      </w:tblGrid>
      <w:tr w14:paraId="45CF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noWrap w:val="0"/>
            <w:vAlign w:val="top"/>
          </w:tcPr>
          <w:p w14:paraId="65964B1C">
            <w:pPr>
              <w:pStyle w:val="8"/>
              <w:numPr>
                <w:ilvl w:val="0"/>
                <w:numId w:val="0"/>
              </w:numPr>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序号</w:t>
            </w:r>
          </w:p>
        </w:tc>
        <w:tc>
          <w:tcPr>
            <w:tcW w:w="762" w:type="pct"/>
            <w:noWrap w:val="0"/>
            <w:vAlign w:val="top"/>
          </w:tcPr>
          <w:p w14:paraId="410A2D47">
            <w:pPr>
              <w:pStyle w:val="8"/>
              <w:numPr>
                <w:ilvl w:val="0"/>
                <w:numId w:val="0"/>
              </w:numPr>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采购标的</w:t>
            </w:r>
          </w:p>
        </w:tc>
        <w:tc>
          <w:tcPr>
            <w:tcW w:w="2478" w:type="pct"/>
            <w:noWrap w:val="0"/>
            <w:vAlign w:val="top"/>
          </w:tcPr>
          <w:p w14:paraId="0218E633">
            <w:pPr>
              <w:pStyle w:val="8"/>
              <w:numPr>
                <w:ilvl w:val="0"/>
                <w:numId w:val="0"/>
              </w:numPr>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技术规格及参数</w:t>
            </w:r>
          </w:p>
        </w:tc>
        <w:tc>
          <w:tcPr>
            <w:tcW w:w="428" w:type="pct"/>
            <w:noWrap w:val="0"/>
            <w:vAlign w:val="top"/>
          </w:tcPr>
          <w:p w14:paraId="6F7EC41D">
            <w:pPr>
              <w:pStyle w:val="8"/>
              <w:numPr>
                <w:ilvl w:val="0"/>
                <w:numId w:val="0"/>
              </w:numPr>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数量</w:t>
            </w:r>
          </w:p>
        </w:tc>
        <w:tc>
          <w:tcPr>
            <w:tcW w:w="461" w:type="pct"/>
            <w:noWrap w:val="0"/>
            <w:vAlign w:val="top"/>
          </w:tcPr>
          <w:p w14:paraId="1356E3F9">
            <w:pPr>
              <w:pStyle w:val="8"/>
              <w:numPr>
                <w:ilvl w:val="0"/>
                <w:numId w:val="0"/>
              </w:numPr>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单位</w:t>
            </w:r>
          </w:p>
        </w:tc>
        <w:tc>
          <w:tcPr>
            <w:tcW w:w="448" w:type="pct"/>
            <w:noWrap w:val="0"/>
            <w:vAlign w:val="top"/>
          </w:tcPr>
          <w:p w14:paraId="051B138C">
            <w:pPr>
              <w:pStyle w:val="8"/>
              <w:numPr>
                <w:ilvl w:val="0"/>
                <w:numId w:val="0"/>
              </w:numPr>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备注</w:t>
            </w:r>
          </w:p>
        </w:tc>
      </w:tr>
      <w:tr w14:paraId="76DD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noWrap w:val="0"/>
            <w:vAlign w:val="center"/>
          </w:tcPr>
          <w:p w14:paraId="572A2C79">
            <w:pPr>
              <w:pStyle w:val="8"/>
              <w:numPr>
                <w:ilvl w:val="0"/>
                <w:numId w:val="0"/>
              </w:numPr>
              <w:spacing w:line="360" w:lineRule="auto"/>
              <w:jc w:val="center"/>
              <w:rPr>
                <w:rFonts w:hint="default"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1</w:t>
            </w:r>
          </w:p>
        </w:tc>
        <w:tc>
          <w:tcPr>
            <w:tcW w:w="762" w:type="pct"/>
            <w:noWrap w:val="0"/>
            <w:vAlign w:val="center"/>
          </w:tcPr>
          <w:p w14:paraId="683F323A">
            <w:pPr>
              <w:pStyle w:val="8"/>
              <w:numPr>
                <w:ilvl w:val="0"/>
                <w:numId w:val="0"/>
              </w:numPr>
              <w:spacing w:line="360" w:lineRule="auto"/>
              <w:jc w:val="center"/>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冷藏库</w:t>
            </w:r>
          </w:p>
        </w:tc>
        <w:tc>
          <w:tcPr>
            <w:tcW w:w="2478" w:type="pct"/>
            <w:noWrap w:val="0"/>
            <w:vAlign w:val="center"/>
          </w:tcPr>
          <w:p w14:paraId="1111CAA4">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规格：4800*2150*2800</w:t>
            </w:r>
          </w:p>
          <w:p w14:paraId="262F0DF1">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空库温度：0～5℃；</w:t>
            </w:r>
          </w:p>
          <w:p w14:paraId="6F06D347">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1、电压：380V；</w:t>
            </w:r>
          </w:p>
          <w:p w14:paraId="6B21BA89">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2、功率（KW)：3；</w:t>
            </w:r>
          </w:p>
          <w:p w14:paraId="20C23A74">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3、库板：100mm厚聚氨酯保温库板,内外库体覆压不锈钢304#0.8mm厚，地板覆压花铝板2.0mm厚；</w:t>
            </w:r>
          </w:p>
          <w:p w14:paraId="4BBDFCFE">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4、压缩机：配置3匹谷轮全封闭箱体制冷机组；</w:t>
            </w:r>
          </w:p>
          <w:p w14:paraId="290CEDA1">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5、制冷剂：R404A；</w:t>
            </w:r>
          </w:p>
          <w:p w14:paraId="5C19560E">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6、电控箱：304#不锈钢外壳，全自动数显温控，具备温度显示、温度控制、化霜控制、缺相和相x序保护、电流显示、过载保护等功能；</w:t>
            </w:r>
          </w:p>
          <w:p w14:paraId="10B249C6">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7、</w:t>
            </w:r>
            <w:r>
              <w:rPr>
                <w:rFonts w:hint="eastAsia" w:ascii="宋体" w:hAnsi="宋体" w:cs="宋体"/>
                <w:i w:val="0"/>
                <w:color w:val="auto"/>
                <w:kern w:val="2"/>
                <w:sz w:val="24"/>
                <w:szCs w:val="24"/>
                <w:u w:val="none"/>
                <w:lang w:val="en-US" w:eastAsia="zh-CN" w:bidi="ar-SA"/>
              </w:rPr>
              <w:t>双</w:t>
            </w:r>
            <w:r>
              <w:rPr>
                <w:rFonts w:hint="eastAsia" w:ascii="宋体" w:hAnsi="宋体" w:eastAsia="宋体" w:cs="宋体"/>
                <w:i w:val="0"/>
                <w:color w:val="auto"/>
                <w:kern w:val="2"/>
                <w:sz w:val="24"/>
                <w:szCs w:val="24"/>
                <w:u w:val="none"/>
                <w:lang w:val="en-US" w:eastAsia="zh-CN" w:bidi="ar-SA"/>
              </w:rPr>
              <w:t>掩门：</w:t>
            </w:r>
            <w:r>
              <w:rPr>
                <w:rFonts w:hint="eastAsia" w:ascii="宋体" w:hAnsi="宋体" w:cs="宋体"/>
                <w:i w:val="0"/>
                <w:color w:val="auto"/>
                <w:kern w:val="2"/>
                <w:sz w:val="24"/>
                <w:szCs w:val="24"/>
                <w:highlight w:val="none"/>
                <w:u w:val="none"/>
                <w:lang w:val="en-US" w:eastAsia="zh-CN" w:bidi="ar-SA"/>
              </w:rPr>
              <w:t>15</w:t>
            </w:r>
            <w:r>
              <w:rPr>
                <w:rFonts w:hint="eastAsia" w:ascii="宋体" w:hAnsi="宋体" w:eastAsia="宋体" w:cs="宋体"/>
                <w:i w:val="0"/>
                <w:color w:val="auto"/>
                <w:kern w:val="2"/>
                <w:sz w:val="24"/>
                <w:szCs w:val="24"/>
                <w:highlight w:val="none"/>
                <w:u w:val="none"/>
                <w:lang w:val="en-US" w:eastAsia="zh-CN" w:bidi="ar-SA"/>
              </w:rPr>
              <w:t>00mm（W）×2000mm（H）</w:t>
            </w:r>
            <w:r>
              <w:rPr>
                <w:rFonts w:hint="eastAsia" w:ascii="宋体" w:hAnsi="宋体" w:eastAsia="宋体" w:cs="宋体"/>
                <w:i w:val="0"/>
                <w:color w:val="auto"/>
                <w:kern w:val="2"/>
                <w:sz w:val="24"/>
                <w:szCs w:val="24"/>
                <w:u w:val="none"/>
                <w:lang w:val="en-US" w:eastAsia="zh-CN" w:bidi="ar-SA"/>
              </w:rPr>
              <w:t>。标准双面不锈钢合页门，防跑冷密封胶条，门边发热丝，安全门锁铰，配闭合器；</w:t>
            </w:r>
          </w:p>
          <w:p w14:paraId="7B4F80DA">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8、照明：冷库专用防潮防爆LED冷库灯；</w:t>
            </w:r>
          </w:p>
          <w:p w14:paraId="03D89846">
            <w:pPr>
              <w:keepNext w:val="0"/>
              <w:keepLines w:val="0"/>
              <w:widowControl/>
              <w:suppressLineNumbers w:val="0"/>
              <w:jc w:val="left"/>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9、风幕机1台，膨胀阀。</w:t>
            </w:r>
          </w:p>
        </w:tc>
        <w:tc>
          <w:tcPr>
            <w:tcW w:w="428" w:type="pct"/>
            <w:noWrap w:val="0"/>
            <w:vAlign w:val="center"/>
          </w:tcPr>
          <w:p w14:paraId="611E6065">
            <w:pPr>
              <w:pStyle w:val="8"/>
              <w:numPr>
                <w:ilvl w:val="0"/>
                <w:numId w:val="0"/>
              </w:numPr>
              <w:spacing w:line="360" w:lineRule="auto"/>
              <w:jc w:val="center"/>
              <w:rPr>
                <w:rFonts w:hint="default"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1</w:t>
            </w:r>
          </w:p>
        </w:tc>
        <w:tc>
          <w:tcPr>
            <w:tcW w:w="461" w:type="pct"/>
            <w:noWrap w:val="0"/>
            <w:vAlign w:val="center"/>
          </w:tcPr>
          <w:p w14:paraId="4431AA27">
            <w:pPr>
              <w:pStyle w:val="8"/>
              <w:numPr>
                <w:ilvl w:val="0"/>
                <w:numId w:val="0"/>
              </w:numPr>
              <w:spacing w:line="360" w:lineRule="auto"/>
              <w:jc w:val="center"/>
              <w:rPr>
                <w:rFonts w:hint="eastAsia" w:ascii="宋体" w:hAnsi="宋体" w:eastAsia="宋体" w:cs="宋体"/>
                <w:i w:val="0"/>
                <w:color w:val="auto"/>
                <w:kern w:val="2"/>
                <w:sz w:val="24"/>
                <w:szCs w:val="24"/>
                <w:u w:val="none"/>
                <w:lang w:val="en-US" w:eastAsia="zh-CN" w:bidi="ar-SA"/>
              </w:rPr>
            </w:pPr>
            <w:r>
              <w:rPr>
                <w:rFonts w:hint="eastAsia" w:ascii="宋体" w:hAnsi="宋体" w:eastAsia="宋体" w:cs="宋体"/>
                <w:i w:val="0"/>
                <w:color w:val="auto"/>
                <w:kern w:val="2"/>
                <w:sz w:val="24"/>
                <w:szCs w:val="24"/>
                <w:u w:val="none"/>
                <w:lang w:val="en-US" w:eastAsia="zh-CN" w:bidi="ar-SA"/>
              </w:rPr>
              <w:t>台</w:t>
            </w:r>
          </w:p>
        </w:tc>
        <w:tc>
          <w:tcPr>
            <w:tcW w:w="448" w:type="pct"/>
            <w:noWrap w:val="0"/>
            <w:vAlign w:val="top"/>
          </w:tcPr>
          <w:p w14:paraId="12DBD622">
            <w:pPr>
              <w:pStyle w:val="8"/>
              <w:numPr>
                <w:ilvl w:val="0"/>
                <w:numId w:val="0"/>
              </w:numPr>
              <w:spacing w:line="360" w:lineRule="auto"/>
              <w:jc w:val="center"/>
              <w:rPr>
                <w:rFonts w:hint="eastAsia" w:ascii="宋体" w:hAnsi="宋体" w:eastAsia="宋体" w:cs="宋体"/>
                <w:color w:val="auto"/>
                <w:sz w:val="24"/>
                <w:szCs w:val="24"/>
                <w:vertAlign w:val="baseline"/>
                <w:lang w:val="en-US" w:eastAsia="zh-CN"/>
              </w:rPr>
            </w:pPr>
          </w:p>
        </w:tc>
      </w:tr>
    </w:tbl>
    <w:p w14:paraId="39E03540"/>
    <w:p w14:paraId="603533DC">
      <w:pPr>
        <w:pStyle w:val="8"/>
        <w:numPr>
          <w:ilvl w:val="0"/>
          <w:numId w:val="0"/>
        </w:numPr>
        <w:spacing w:line="360" w:lineRule="auto"/>
        <w:rPr>
          <w:rFonts w:hint="default" w:ascii="宋体" w:hAnsi="宋体" w:eastAsia="宋体" w:cs="宋体"/>
          <w:color w:val="auto"/>
          <w:sz w:val="24"/>
          <w:szCs w:val="24"/>
          <w:lang w:val="en-US" w:eastAsia="zh-CN"/>
        </w:rPr>
      </w:pPr>
      <w:r>
        <w:rPr>
          <w:rFonts w:hint="eastAsia" w:ascii="宋体" w:hAnsi="宋体" w:cs="宋体"/>
          <w:b/>
          <w:bCs/>
          <w:color w:val="auto"/>
          <w:kern w:val="2"/>
          <w:sz w:val="24"/>
          <w:szCs w:val="24"/>
          <w:lang w:val="en-US" w:eastAsia="zh-CN" w:bidi="ar-SA"/>
        </w:rPr>
        <w:t>三</w:t>
      </w:r>
      <w:r>
        <w:rPr>
          <w:rFonts w:hint="eastAsia" w:ascii="宋体" w:hAnsi="宋体" w:eastAsia="宋体" w:cs="宋体"/>
          <w:b/>
          <w:bCs/>
          <w:color w:val="auto"/>
          <w:kern w:val="2"/>
          <w:sz w:val="24"/>
          <w:szCs w:val="24"/>
          <w:lang w:val="en-US" w:eastAsia="zh-CN" w:bidi="ar-SA"/>
        </w:rPr>
        <w:t>、</w:t>
      </w:r>
      <w:r>
        <w:rPr>
          <w:rFonts w:hint="eastAsia" w:ascii="宋体" w:hAnsi="宋体" w:cs="宋体"/>
          <w:b/>
          <w:bCs/>
          <w:color w:val="auto"/>
          <w:kern w:val="2"/>
          <w:sz w:val="24"/>
          <w:szCs w:val="24"/>
          <w:lang w:val="en-US" w:eastAsia="zh-CN" w:bidi="ar-SA"/>
        </w:rPr>
        <w:t>商务要求</w:t>
      </w:r>
    </w:p>
    <w:p w14:paraId="32E1C84E">
      <w:pPr>
        <w:keepNext w:val="0"/>
        <w:keepLines w:val="0"/>
        <w:pageBreakBefore w:val="0"/>
        <w:widowControl w:val="0"/>
        <w:kinsoku/>
        <w:wordWrap/>
        <w:overflowPunct/>
        <w:topLinePunct w:val="0"/>
        <w:bidi w:val="0"/>
        <w:snapToGrid/>
        <w:spacing w:line="360" w:lineRule="auto"/>
        <w:ind w:left="0" w:right="0" w:firstLine="482" w:firstLineChars="200"/>
        <w:textAlignment w:val="baseline"/>
        <w:rPr>
          <w:rStyle w:val="10"/>
          <w:rFonts w:hint="eastAsia" w:ascii="宋体" w:hAnsi="宋体" w:eastAsia="宋体" w:cs="宋体"/>
          <w:b/>
          <w:bCs/>
          <w:color w:val="auto"/>
          <w:sz w:val="24"/>
          <w:szCs w:val="24"/>
        </w:rPr>
      </w:pPr>
      <w:r>
        <w:rPr>
          <w:rStyle w:val="10"/>
          <w:rFonts w:hint="eastAsia" w:ascii="宋体" w:hAnsi="宋体" w:eastAsia="宋体" w:cs="宋体"/>
          <w:b/>
          <w:bCs/>
          <w:color w:val="auto"/>
          <w:sz w:val="24"/>
          <w:szCs w:val="24"/>
        </w:rPr>
        <w:t>（一）供货要求</w:t>
      </w:r>
    </w:p>
    <w:p w14:paraId="542A0C3C">
      <w:pPr>
        <w:pStyle w:val="8"/>
        <w:keepNext w:val="0"/>
        <w:keepLines w:val="0"/>
        <w:pageBreakBefore w:val="0"/>
        <w:widowControl w:val="0"/>
        <w:numPr>
          <w:ilvl w:val="0"/>
          <w:numId w:val="2"/>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 xml:space="preserve">所提供的产品必须是有正式的商标、质量合格证、说明书、出厂日期的产品。标志、包装、说明书、运输、贮存执行国家有关规定； </w:t>
      </w:r>
    </w:p>
    <w:p w14:paraId="32990AAC">
      <w:pPr>
        <w:pStyle w:val="8"/>
        <w:keepNext w:val="0"/>
        <w:keepLines w:val="0"/>
        <w:pageBreakBefore w:val="0"/>
        <w:widowControl w:val="0"/>
        <w:numPr>
          <w:ilvl w:val="0"/>
          <w:numId w:val="2"/>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包装必须与运输方式相适应，包装方式的确定及包装费用均由</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负责，由于不适当的包装造成产品在运输过程中有任何损坏由</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负责。</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 xml:space="preserve">负责产品的运输、装卸等一切相关费用； </w:t>
      </w:r>
    </w:p>
    <w:p w14:paraId="7F6D877D">
      <w:pPr>
        <w:pStyle w:val="8"/>
        <w:keepNext w:val="0"/>
        <w:keepLines w:val="0"/>
        <w:pageBreakBefore w:val="0"/>
        <w:widowControl w:val="0"/>
        <w:numPr>
          <w:ilvl w:val="0"/>
          <w:numId w:val="2"/>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在安装、调试的过程中，</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应按</w:t>
      </w:r>
      <w:r>
        <w:rPr>
          <w:rFonts w:hint="eastAsia" w:ascii="宋体" w:hAnsi="宋体" w:eastAsia="宋体" w:cs="宋体"/>
          <w:color w:val="auto"/>
          <w:kern w:val="0"/>
          <w:sz w:val="24"/>
          <w:szCs w:val="24"/>
          <w:lang w:eastAsia="zh-CN"/>
        </w:rPr>
        <w:t>采购人</w:t>
      </w:r>
      <w:r>
        <w:rPr>
          <w:rFonts w:hint="eastAsia" w:ascii="宋体" w:hAnsi="宋体" w:eastAsia="宋体" w:cs="宋体"/>
          <w:color w:val="auto"/>
          <w:kern w:val="0"/>
          <w:sz w:val="24"/>
          <w:szCs w:val="24"/>
        </w:rPr>
        <w:t>的要求进行安装调试。</w:t>
      </w:r>
    </w:p>
    <w:p w14:paraId="5BF26E89">
      <w:pPr>
        <w:pStyle w:val="8"/>
        <w:keepNext w:val="0"/>
        <w:keepLines w:val="0"/>
        <w:pageBreakBefore w:val="0"/>
        <w:widowControl w:val="0"/>
        <w:numPr>
          <w:ilvl w:val="0"/>
          <w:numId w:val="2"/>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所有产品均由制造商或其授权的分销机构所提供，具有合法透明的供货渠道，</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及制造商须提供其产品品质和一切售后服务保障。</w:t>
      </w:r>
    </w:p>
    <w:p w14:paraId="280F7363">
      <w:pPr>
        <w:pStyle w:val="8"/>
        <w:keepNext w:val="0"/>
        <w:keepLines w:val="0"/>
        <w:pageBreakBefore w:val="0"/>
        <w:widowControl w:val="0"/>
        <w:kinsoku/>
        <w:wordWrap/>
        <w:overflowPunct/>
        <w:topLinePunct w:val="0"/>
        <w:bidi w:val="0"/>
        <w:snapToGrid/>
        <w:spacing w:line="360" w:lineRule="auto"/>
        <w:ind w:left="0" w:leftChars="0" w:right="0" w:firstLine="482" w:firstLineChars="200"/>
        <w:jc w:val="both"/>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（二）质保期及售后服务</w:t>
      </w:r>
    </w:p>
    <w:p w14:paraId="1DA95AA2">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除特别说明外</w:t>
      </w:r>
      <w:r>
        <w:rPr>
          <w:rFonts w:hint="eastAsia" w:ascii="宋体" w:hAnsi="宋体" w:eastAsia="宋体" w:cs="宋体"/>
          <w:color w:val="auto"/>
          <w:kern w:val="0"/>
          <w:sz w:val="24"/>
          <w:szCs w:val="24"/>
          <w:highlight w:val="none"/>
        </w:rPr>
        <w:t>，质保期</w:t>
      </w:r>
      <w:r>
        <w:rPr>
          <w:rFonts w:hint="eastAsia" w:ascii="宋体" w:hAnsi="宋体" w:eastAsia="宋体" w:cs="宋体"/>
          <w:color w:val="auto"/>
          <w:kern w:val="0"/>
          <w:sz w:val="24"/>
          <w:szCs w:val="24"/>
          <w:highlight w:val="none"/>
          <w:lang w:eastAsia="zh-CN"/>
        </w:rPr>
        <w:t>三</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rPr>
        <w:t>。质保期自项目通过验收之日起计算，质保费用计入总价。</w:t>
      </w:r>
    </w:p>
    <w:p w14:paraId="5409E7D6">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对所有在保质期内的产品，产品维修期间免费提供相应备用产品，并保证备用产品的性能不低于原产品。</w:t>
      </w:r>
    </w:p>
    <w:p w14:paraId="2DAE3710">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质保期内，</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负责对其提供的产品实行包修、包换、包退、包维护保养，不再收取任何费用，但不可抗力（如火灾、雷击等）造成的故障除外。</w:t>
      </w:r>
    </w:p>
    <w:p w14:paraId="3D6E89DC">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在质保期内，</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 xml:space="preserve">须对所提供的产品做定期检查和保养。 </w:t>
      </w:r>
    </w:p>
    <w:p w14:paraId="63B6DEEF">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所有产品质保服务方式均为</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上门服务，即由</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派员到产品使用现场维修，由此产生的一切费用均由</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 xml:space="preserve">承担。 </w:t>
      </w:r>
    </w:p>
    <w:p w14:paraId="0321F8CD">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为确保项目的顺利实施和技术、服务得以保障，</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收到</w:t>
      </w:r>
      <w:r>
        <w:rPr>
          <w:rFonts w:hint="eastAsia" w:ascii="宋体" w:hAnsi="宋体" w:eastAsia="宋体" w:cs="宋体"/>
          <w:color w:val="auto"/>
          <w:kern w:val="0"/>
          <w:sz w:val="24"/>
          <w:szCs w:val="24"/>
          <w:lang w:val="en-US" w:eastAsia="zh-CN"/>
        </w:rPr>
        <w:t>采购人</w:t>
      </w:r>
      <w:r>
        <w:rPr>
          <w:rFonts w:hint="eastAsia" w:ascii="宋体" w:hAnsi="宋体" w:eastAsia="宋体" w:cs="宋体"/>
          <w:color w:val="auto"/>
          <w:kern w:val="0"/>
          <w:sz w:val="24"/>
          <w:szCs w:val="24"/>
        </w:rPr>
        <w:t>电话或书面通知故障报修后须在</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小时内响应，</w:t>
      </w:r>
      <w:r>
        <w:rPr>
          <w:rFonts w:hint="eastAsia" w:ascii="宋体" w:hAnsi="宋体" w:eastAsia="宋体" w:cs="宋体"/>
          <w:color w:val="auto"/>
          <w:kern w:val="0"/>
          <w:sz w:val="24"/>
          <w:szCs w:val="24"/>
          <w:lang w:val="en-US" w:eastAsia="zh-CN"/>
        </w:rPr>
        <w:t>12</w:t>
      </w:r>
      <w:r>
        <w:rPr>
          <w:rFonts w:hint="eastAsia" w:ascii="宋体" w:hAnsi="宋体" w:eastAsia="宋体" w:cs="宋体"/>
          <w:color w:val="auto"/>
          <w:kern w:val="0"/>
          <w:sz w:val="24"/>
          <w:szCs w:val="24"/>
        </w:rPr>
        <w:t>小时内到达现场处理。</w:t>
      </w:r>
    </w:p>
    <w:p w14:paraId="3808762F">
      <w:pPr>
        <w:pStyle w:val="8"/>
        <w:keepNext w:val="0"/>
        <w:keepLines w:val="0"/>
        <w:pageBreakBefore w:val="0"/>
        <w:widowControl w:val="0"/>
        <w:numPr>
          <w:ilvl w:val="0"/>
          <w:numId w:val="3"/>
        </w:numPr>
        <w:kinsoku/>
        <w:wordWrap/>
        <w:overflowPunct/>
        <w:topLinePunct w:val="0"/>
        <w:bidi w:val="0"/>
        <w:snapToGrid/>
        <w:spacing w:line="360" w:lineRule="auto"/>
        <w:ind w:left="0" w:leftChars="0" w:right="0" w:firstLine="480" w:firstLineChars="200"/>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质保期后的产品维护由双方协商再定。</w:t>
      </w:r>
    </w:p>
    <w:p w14:paraId="57F6A773">
      <w:pPr>
        <w:pStyle w:val="8"/>
        <w:keepNext w:val="0"/>
        <w:keepLines w:val="0"/>
        <w:pageBreakBefore w:val="0"/>
        <w:widowControl w:val="0"/>
        <w:kinsoku/>
        <w:wordWrap/>
        <w:overflowPunct/>
        <w:topLinePunct w:val="0"/>
        <w:bidi w:val="0"/>
        <w:snapToGrid/>
        <w:spacing w:line="360" w:lineRule="auto"/>
        <w:ind w:left="0" w:leftChars="0" w:right="0" w:firstLine="482" w:firstLineChars="200"/>
        <w:jc w:val="both"/>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（三）验收要求</w:t>
      </w:r>
    </w:p>
    <w:p w14:paraId="6A3085CC">
      <w:pPr>
        <w:pStyle w:val="8"/>
        <w:keepNext w:val="0"/>
        <w:keepLines w:val="0"/>
        <w:pageBreakBefore w:val="0"/>
        <w:widowControl w:val="0"/>
        <w:numPr>
          <w:ilvl w:val="0"/>
          <w:numId w:val="0"/>
        </w:numPr>
        <w:kinsoku/>
        <w:wordWrap/>
        <w:overflowPunct/>
        <w:topLinePunct w:val="0"/>
        <w:bidi w:val="0"/>
        <w:snapToGrid/>
        <w:spacing w:line="360" w:lineRule="auto"/>
        <w:ind w:right="0" w:rightChars="0" w:firstLine="480" w:firstLineChars="200"/>
        <w:jc w:val="both"/>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eastAsia="zh-CN"/>
        </w:rPr>
        <w:t>交付验收标准依次序对照适用标准为：①符合中华人民共和国国家安全质量标准、环保标准或行业标准；②符合招标文件和响应承诺中采购人认可的合理最佳配置、参数及各项要求；③货物来源国官方标准。</w:t>
      </w:r>
    </w:p>
    <w:p w14:paraId="04CE156A">
      <w:pPr>
        <w:pStyle w:val="8"/>
        <w:keepNext w:val="0"/>
        <w:keepLines w:val="0"/>
        <w:pageBreakBefore w:val="0"/>
        <w:widowControl w:val="0"/>
        <w:numPr>
          <w:ilvl w:val="0"/>
          <w:numId w:val="0"/>
        </w:numPr>
        <w:kinsoku/>
        <w:wordWrap/>
        <w:overflowPunct/>
        <w:topLinePunct w:val="0"/>
        <w:bidi w:val="0"/>
        <w:snapToGrid/>
        <w:spacing w:line="360" w:lineRule="auto"/>
        <w:ind w:right="0" w:rightChars="0" w:firstLine="480" w:firstLineChars="200"/>
        <w:jc w:val="both"/>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2</w:t>
      </w:r>
      <w:r>
        <w:rPr>
          <w:rFonts w:hint="eastAsia" w:ascii="宋体" w:hAnsi="宋体" w:eastAsia="宋体" w:cs="宋体"/>
          <w:color w:val="auto"/>
          <w:kern w:val="0"/>
          <w:sz w:val="24"/>
          <w:szCs w:val="24"/>
          <w:lang w:val="en-US" w:eastAsia="zh-CN"/>
        </w:rPr>
        <w:t>.货物为原厂商未启封全新包装，具出厂合格证，序列号、包装箱号与出厂批号一致，并可追索查阅。所有随设备的附件必须齐全。</w:t>
      </w:r>
    </w:p>
    <w:p w14:paraId="53EF67C5">
      <w:pPr>
        <w:pStyle w:val="8"/>
        <w:keepNext w:val="0"/>
        <w:keepLines w:val="0"/>
        <w:pageBreakBefore w:val="0"/>
        <w:widowControl w:val="0"/>
        <w:numPr>
          <w:ilvl w:val="0"/>
          <w:numId w:val="0"/>
        </w:numPr>
        <w:kinsoku/>
        <w:wordWrap/>
        <w:overflowPunct/>
        <w:topLinePunct w:val="0"/>
        <w:bidi w:val="0"/>
        <w:snapToGrid/>
        <w:spacing w:line="360" w:lineRule="auto"/>
        <w:ind w:right="0" w:rightChars="0" w:firstLine="480" w:firstLineChars="200"/>
        <w:jc w:val="both"/>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eastAsia="zh-CN"/>
        </w:rPr>
        <w:t>.成交供应商应将关键主机设备的用户手册、保修手册、有关单证资料及配备件、随机工具等交付给采购人，使用操作及安全须知等重要资料应附有中文说明。</w:t>
      </w:r>
    </w:p>
    <w:p w14:paraId="6AB2DEB9">
      <w:pPr>
        <w:pStyle w:val="8"/>
        <w:keepNext w:val="0"/>
        <w:keepLines w:val="0"/>
        <w:pageBreakBefore w:val="0"/>
        <w:widowControl w:val="0"/>
        <w:numPr>
          <w:ilvl w:val="0"/>
          <w:numId w:val="0"/>
        </w:numPr>
        <w:kinsoku/>
        <w:wordWrap/>
        <w:overflowPunct/>
        <w:topLinePunct w:val="0"/>
        <w:bidi w:val="0"/>
        <w:snapToGrid/>
        <w:spacing w:line="360" w:lineRule="auto"/>
        <w:ind w:right="0" w:rightChars="0" w:firstLine="480" w:firstLineChars="200"/>
        <w:jc w:val="both"/>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rPr>
        <w:t>如果产品运输和安装过程中因事故造成产品短缺、损坏，</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应及时安排换装，以保证合同产品安装的成功完成。换货的相关费用由</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 xml:space="preserve">承担。  </w:t>
      </w:r>
    </w:p>
    <w:p w14:paraId="1C41C615">
      <w:pPr>
        <w:pStyle w:val="8"/>
        <w:keepNext w:val="0"/>
        <w:keepLines w:val="0"/>
        <w:pageBreakBefore w:val="0"/>
        <w:widowControl w:val="0"/>
        <w:numPr>
          <w:ilvl w:val="0"/>
          <w:numId w:val="0"/>
        </w:numPr>
        <w:kinsoku/>
        <w:wordWrap/>
        <w:overflowPunct/>
        <w:topLinePunct w:val="0"/>
        <w:bidi w:val="0"/>
        <w:snapToGrid/>
        <w:spacing w:line="360" w:lineRule="auto"/>
        <w:ind w:right="0" w:rightChars="0" w:firstLine="480" w:firstLineChars="200"/>
        <w:jc w:val="both"/>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保证所提供的产品不侵犯任何第三方的专利、商标或版权。否则，</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须承担对第三方的专利或版权的侵权责任并承担因此而发生的所有费用。</w:t>
      </w:r>
    </w:p>
    <w:p w14:paraId="4703F28B">
      <w:pPr>
        <w:pStyle w:val="8"/>
        <w:keepNext w:val="0"/>
        <w:keepLines w:val="0"/>
        <w:pageBreakBefore w:val="0"/>
        <w:widowControl w:val="0"/>
        <w:kinsoku/>
        <w:wordWrap/>
        <w:overflowPunct/>
        <w:topLinePunct w:val="0"/>
        <w:bidi w:val="0"/>
        <w:snapToGrid/>
        <w:spacing w:line="360" w:lineRule="auto"/>
        <w:ind w:left="0" w:right="0" w:firstLine="482" w:firstLineChars="200"/>
        <w:jc w:val="both"/>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（四）付款方式</w:t>
      </w:r>
    </w:p>
    <w:p w14:paraId="25A903F7">
      <w:pPr>
        <w:pStyle w:val="8"/>
        <w:keepNext w:val="0"/>
        <w:keepLines w:val="0"/>
        <w:pageBreakBefore w:val="0"/>
        <w:widowControl w:val="0"/>
        <w:numPr>
          <w:ilvl w:val="0"/>
          <w:numId w:val="0"/>
        </w:numPr>
        <w:kinsoku/>
        <w:wordWrap/>
        <w:overflowPunct/>
        <w:topLinePunct w:val="0"/>
        <w:bidi w:val="0"/>
        <w:snapToGrid/>
        <w:spacing w:line="360" w:lineRule="auto"/>
        <w:ind w:leftChars="200" w:right="0" w:rightChars="0"/>
        <w:jc w:val="both"/>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验收合格后，采购人在15 个工作日内向成交供应商支付全部货款。 </w:t>
      </w:r>
    </w:p>
    <w:p w14:paraId="29BA0ABF">
      <w:pPr>
        <w:pStyle w:val="8"/>
        <w:keepNext w:val="0"/>
        <w:keepLines w:val="0"/>
        <w:pageBreakBefore w:val="0"/>
        <w:widowControl w:val="0"/>
        <w:numPr>
          <w:ilvl w:val="0"/>
          <w:numId w:val="0"/>
        </w:numPr>
        <w:kinsoku/>
        <w:wordWrap/>
        <w:overflowPunct/>
        <w:topLinePunct w:val="0"/>
        <w:bidi w:val="0"/>
        <w:snapToGrid/>
        <w:spacing w:line="360" w:lineRule="auto"/>
        <w:ind w:leftChars="200" w:right="0" w:rightChars="0"/>
        <w:jc w:val="both"/>
        <w:rPr>
          <w:rFonts w:hint="eastAsia" w:ascii="宋体" w:hAnsi="宋体" w:eastAsia="宋体" w:cs="宋体"/>
          <w:color w:val="auto"/>
          <w:kern w:val="0"/>
          <w:sz w:val="24"/>
          <w:szCs w:val="24"/>
          <w:lang w:val="en-US" w:eastAsia="zh-CN"/>
        </w:rPr>
      </w:pPr>
    </w:p>
    <w:p w14:paraId="2B9BF61C">
      <w:pPr>
        <w:tabs>
          <w:tab w:val="left" w:pos="1272"/>
        </w:tabs>
        <w:bidi w:val="0"/>
        <w:jc w:val="left"/>
        <w:rPr>
          <w:rFonts w:hint="eastAsia" w:eastAsia="宋体"/>
          <w:lang w:eastAsia="zh-CN"/>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A939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183D3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183D3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017E0"/>
    <w:multiLevelType w:val="singleLevel"/>
    <w:tmpl w:val="8F0017E0"/>
    <w:lvl w:ilvl="0" w:tentative="0">
      <w:start w:val="1"/>
      <w:numFmt w:val="decimal"/>
      <w:lvlText w:val="%1."/>
      <w:lvlJc w:val="left"/>
      <w:pPr>
        <w:ind w:left="425" w:hanging="425"/>
      </w:pPr>
      <w:rPr>
        <w:rFonts w:hint="default"/>
      </w:rPr>
    </w:lvl>
  </w:abstractNum>
  <w:abstractNum w:abstractNumId="1">
    <w:nsid w:val="9CAD8B54"/>
    <w:multiLevelType w:val="singleLevel"/>
    <w:tmpl w:val="9CAD8B54"/>
    <w:lvl w:ilvl="0" w:tentative="0">
      <w:start w:val="1"/>
      <w:numFmt w:val="decimal"/>
      <w:lvlText w:val="%1."/>
      <w:lvlJc w:val="left"/>
      <w:pPr>
        <w:ind w:left="425" w:hanging="425"/>
      </w:pPr>
      <w:rPr>
        <w:rFonts w:hint="default"/>
      </w:rPr>
    </w:lvl>
  </w:abstractNum>
  <w:abstractNum w:abstractNumId="2">
    <w:nsid w:val="3DBCA515"/>
    <w:multiLevelType w:val="singleLevel"/>
    <w:tmpl w:val="3DBCA515"/>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A7F8B"/>
    <w:rsid w:val="13A75E1B"/>
    <w:rsid w:val="1ACA33CA"/>
    <w:rsid w:val="22333EAB"/>
    <w:rsid w:val="2A1A5753"/>
    <w:rsid w:val="3B0E0CC4"/>
    <w:rsid w:val="3D4D342A"/>
    <w:rsid w:val="5A052DC7"/>
    <w:rsid w:val="5C594C2E"/>
    <w:rsid w:val="632E2E63"/>
    <w:rsid w:val="70E17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正"/>
    <w:basedOn w:val="9"/>
    <w:qFormat/>
    <w:uiPriority w:val="0"/>
    <w:pPr>
      <w:spacing w:line="560" w:lineRule="exact"/>
      <w:ind w:firstLine="561"/>
    </w:pPr>
    <w:rPr>
      <w:rFonts w:ascii="Calibri" w:hAnsi="Calibri"/>
      <w:sz w:val="28"/>
      <w:szCs w:val="24"/>
    </w:rPr>
  </w:style>
  <w:style w:type="paragraph" w:customStyle="1" w:styleId="9">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character" w:customStyle="1" w:styleId="10">
    <w:name w:val="NormalCharacter"/>
    <w:semiHidden/>
    <w:qFormat/>
    <w:uiPriority w:val="0"/>
    <w:rPr>
      <w:rFonts w:ascii="Calibri" w:hAnsi="Calibri" w:eastAsia="宋体" w:cs="Times New Roman"/>
      <w:kern w:val="2"/>
      <w:sz w:val="21"/>
      <w:szCs w:val="24"/>
      <w:lang w:val="en-US" w:eastAsia="zh-CN" w:bidi="ar-SA"/>
    </w:rPr>
  </w:style>
  <w:style w:type="paragraph" w:customStyle="1" w:styleId="11">
    <w:name w:val="Normal Indent"/>
    <w:basedOn w:val="12"/>
    <w:qFormat/>
    <w:uiPriority w:val="0"/>
    <w:pPr>
      <w:widowControl/>
      <w:ind w:firstLine="420"/>
      <w:jc w:val="left"/>
    </w:pPr>
    <w:rPr>
      <w:rFonts w:ascii="Times New Roman" w:hAnsi="Times New Roman"/>
      <w:kern w:val="0"/>
      <w:szCs w:val="20"/>
    </w:rPr>
  </w:style>
  <w:style w:type="paragraph" w:customStyle="1" w:styleId="12">
    <w:name w:val="正文 New"/>
    <w:next w:val="1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1618</Words>
  <Characters>1719</Characters>
  <Lines>0</Lines>
  <Paragraphs>0</Paragraphs>
  <TotalTime>0</TotalTime>
  <ScaleCrop>false</ScaleCrop>
  <LinksUpToDate>false</LinksUpToDate>
  <CharactersWithSpaces>1757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2026-05-20T09:17:00Z</dcterms:created>
  <dc:creator>123</dc:creator>
  <cp:lastModifiedBy>Daishaoc</cp:lastModifiedBy>
  <dcterms:modified xsi:type="dcterms:W3CDTF">2026-06-02T07:50:41Z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eyJoZGlkIjoiMDFhYmYyMDVmODQ2MTc2YTQyZTE3ZDE5ODU1MmU1ZTIiLCJ1c2VySWQiOiI2NTU3NzExNTAifQ==</vt:lpwstr>
  </property>
  <property fmtid="{D5CDD505-2E9C-101B-9397-08002B2CF9AE}" pid="4" name="ICV">
    <vt:lpwstr>542E4BF2061444D7AB2DC4C185FBFDDD_13</vt:lpwstr>
  </property>
</Properties>
</file>