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b/>
          <w:bCs/>
          <w:color w:val="auto"/>
          <w:sz w:val="32"/>
          <w:szCs w:val="32"/>
          <w:lang w:val="en-US" w:eastAsia="zh-CN"/>
        </w:rPr>
      </w:pPr>
      <w:r>
        <w:rPr>
          <w:rFonts w:hint="eastAsia"/>
          <w:b/>
          <w:bCs/>
          <w:color w:val="auto"/>
          <w:sz w:val="32"/>
          <w:szCs w:val="32"/>
          <w:lang w:val="en-US" w:eastAsia="zh-CN"/>
        </w:rPr>
        <w:t>韶关市曲江初级中学购置学生台凳项目</w:t>
      </w:r>
    </w:p>
    <w:p>
      <w:pPr>
        <w:spacing w:line="240" w:lineRule="auto"/>
        <w:jc w:val="center"/>
        <w:rPr>
          <w:rFonts w:hint="default"/>
          <w:b/>
          <w:bCs/>
          <w:color w:val="auto"/>
          <w:sz w:val="32"/>
          <w:szCs w:val="32"/>
          <w:lang w:val="en-US" w:eastAsia="zh-CN"/>
        </w:rPr>
      </w:pPr>
      <w:r>
        <w:rPr>
          <w:rFonts w:hint="eastAsia"/>
          <w:b/>
          <w:bCs/>
          <w:color w:val="auto"/>
          <w:sz w:val="32"/>
          <w:szCs w:val="32"/>
          <w:lang w:val="en-US" w:eastAsia="zh-CN"/>
        </w:rPr>
        <w:t>采购需求</w:t>
      </w:r>
      <w:bookmarkStart w:id="9" w:name="_GoBack"/>
      <w:bookmarkEnd w:id="9"/>
    </w:p>
    <w:p>
      <w:pPr>
        <w:numPr>
          <w:ilvl w:val="0"/>
          <w:numId w:val="0"/>
        </w:numPr>
        <w:spacing w:line="240" w:lineRule="auto"/>
        <w:rPr>
          <w:rFonts w:hint="eastAsia" w:ascii="宋体" w:hAnsi="宋体" w:eastAsia="宋体" w:cs="宋体"/>
          <w:color w:val="auto"/>
          <w:sz w:val="21"/>
          <w:szCs w:val="21"/>
          <w:lang w:val="en-US" w:eastAsia="zh-CN"/>
        </w:rPr>
      </w:pPr>
    </w:p>
    <w:p>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一、</w:t>
      </w:r>
      <w:r>
        <w:rPr>
          <w:rFonts w:hint="eastAsia" w:ascii="宋体" w:hAnsi="宋体" w:eastAsia="宋体" w:cs="宋体"/>
          <w:b/>
          <w:bCs/>
          <w:color w:val="auto"/>
          <w:sz w:val="21"/>
          <w:szCs w:val="21"/>
          <w:lang w:val="en-US" w:eastAsia="zh-CN"/>
        </w:rPr>
        <w:t>采购项目技术规格、参数及其他要求</w:t>
      </w:r>
    </w:p>
    <w:p>
      <w:pPr>
        <w:pStyle w:val="2"/>
        <w:numPr>
          <w:ilvl w:val="0"/>
          <w:numId w:val="0"/>
        </w:numPr>
        <w:spacing w:line="24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采购需求一览表</w:t>
      </w:r>
    </w:p>
    <w:tbl>
      <w:tblPr>
        <w:tblStyle w:val="7"/>
        <w:tblW w:w="4998" w:type="pct"/>
        <w:jc w:val="center"/>
        <w:tblLayout w:type="autofit"/>
        <w:tblCellMar>
          <w:top w:w="0" w:type="dxa"/>
          <w:left w:w="0" w:type="dxa"/>
          <w:bottom w:w="0" w:type="dxa"/>
          <w:right w:w="0" w:type="dxa"/>
        </w:tblCellMar>
      </w:tblPr>
      <w:tblGrid>
        <w:gridCol w:w="665"/>
        <w:gridCol w:w="2054"/>
        <w:gridCol w:w="850"/>
        <w:gridCol w:w="1300"/>
        <w:gridCol w:w="1918"/>
        <w:gridCol w:w="1546"/>
      </w:tblGrid>
      <w:tr>
        <w:tblPrEx>
          <w:tblCellMar>
            <w:top w:w="0" w:type="dxa"/>
            <w:left w:w="0" w:type="dxa"/>
            <w:bottom w:w="0" w:type="dxa"/>
            <w:right w:w="0" w:type="dxa"/>
          </w:tblCellMar>
        </w:tblPrEx>
        <w:trPr>
          <w:trHeight w:val="788"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序号</w:t>
            </w:r>
          </w:p>
        </w:tc>
        <w:tc>
          <w:tcPr>
            <w:tcW w:w="12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采购内容</w:t>
            </w:r>
          </w:p>
        </w:tc>
        <w:tc>
          <w:tcPr>
            <w:tcW w:w="51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数量</w:t>
            </w:r>
          </w:p>
        </w:tc>
        <w:tc>
          <w:tcPr>
            <w:tcW w:w="7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技术需求</w:t>
            </w:r>
          </w:p>
        </w:tc>
        <w:tc>
          <w:tcPr>
            <w:tcW w:w="115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交货期</w:t>
            </w:r>
          </w:p>
        </w:tc>
        <w:tc>
          <w:tcPr>
            <w:tcW w:w="92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预算金额</w:t>
            </w:r>
          </w:p>
        </w:tc>
      </w:tr>
      <w:tr>
        <w:tblPrEx>
          <w:tblCellMar>
            <w:top w:w="0" w:type="dxa"/>
            <w:left w:w="0" w:type="dxa"/>
            <w:bottom w:w="0" w:type="dxa"/>
            <w:right w:w="0" w:type="dxa"/>
          </w:tblCellMar>
        </w:tblPrEx>
        <w:trPr>
          <w:trHeight w:val="1380"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12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韶关市曲江初级中学购置学生台凳项目</w:t>
            </w:r>
          </w:p>
        </w:tc>
        <w:tc>
          <w:tcPr>
            <w:tcW w:w="51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1项</w:t>
            </w:r>
          </w:p>
        </w:tc>
        <w:tc>
          <w:tcPr>
            <w:tcW w:w="78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详见</w:t>
            </w:r>
            <w:r>
              <w:rPr>
                <w:rFonts w:hint="eastAsia" w:ascii="宋体" w:hAnsi="宋体" w:eastAsia="宋体" w:cs="宋体"/>
                <w:color w:val="auto"/>
                <w:sz w:val="21"/>
                <w:szCs w:val="21"/>
                <w:lang w:val="en-US" w:eastAsia="zh-CN"/>
              </w:rPr>
              <w:t>2、采购标的清单、技术规格及参数</w:t>
            </w:r>
          </w:p>
        </w:tc>
        <w:tc>
          <w:tcPr>
            <w:tcW w:w="115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自合同</w:t>
            </w:r>
            <w:r>
              <w:rPr>
                <w:rFonts w:hint="eastAsia" w:ascii="宋体" w:hAnsi="宋体" w:cs="宋体"/>
                <w:i w:val="0"/>
                <w:color w:val="auto"/>
                <w:sz w:val="21"/>
                <w:szCs w:val="21"/>
                <w:u w:val="none"/>
                <w:lang w:val="en-US" w:eastAsia="zh-CN"/>
              </w:rPr>
              <w:t>签订之日起</w:t>
            </w:r>
            <w:r>
              <w:rPr>
                <w:rFonts w:hint="eastAsia" w:ascii="宋体" w:hAnsi="宋体" w:eastAsia="宋体" w:cs="宋体"/>
                <w:i w:val="0"/>
                <w:color w:val="auto"/>
                <w:sz w:val="21"/>
                <w:szCs w:val="21"/>
                <w:u w:val="none"/>
                <w:lang w:val="en-US" w:eastAsia="zh-CN"/>
              </w:rPr>
              <w:t>8月30日前完成项目全部内容的交货、安装、调试及验收</w:t>
            </w:r>
          </w:p>
        </w:tc>
        <w:tc>
          <w:tcPr>
            <w:tcW w:w="92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pPr>
              <w:pStyle w:val="2"/>
              <w:ind w:left="0" w:leftChars="0" w:firstLine="0" w:firstLineChars="0"/>
              <w:jc w:val="center"/>
              <w:rPr>
                <w:rFonts w:hint="eastAsia"/>
                <w:lang w:val="en-US" w:eastAsia="zh-CN"/>
              </w:rPr>
            </w:pPr>
            <w:r>
              <w:rPr>
                <w:rFonts w:hint="eastAsia" w:ascii="宋体" w:hAnsi="宋体" w:eastAsia="宋体" w:cs="宋体"/>
                <w:i w:val="0"/>
                <w:color w:val="auto"/>
                <w:kern w:val="2"/>
                <w:sz w:val="21"/>
                <w:szCs w:val="21"/>
                <w:u w:val="none"/>
                <w:lang w:val="en-US" w:eastAsia="zh-CN" w:bidi="ar-SA"/>
              </w:rPr>
              <w:t>￥104,000.00</w:t>
            </w:r>
          </w:p>
        </w:tc>
      </w:tr>
    </w:tbl>
    <w:p>
      <w:pPr>
        <w:pStyle w:val="2"/>
        <w:numPr>
          <w:ilvl w:val="0"/>
          <w:numId w:val="0"/>
        </w:numPr>
        <w:spacing w:line="240" w:lineRule="auto"/>
        <w:ind w:firstLine="561" w:firstLineChars="0"/>
        <w:rPr>
          <w:rFonts w:hint="eastAsia" w:ascii="宋体" w:hAnsi="宋体" w:eastAsia="宋体" w:cs="宋体"/>
          <w:color w:val="auto"/>
          <w:kern w:val="2"/>
          <w:sz w:val="21"/>
          <w:szCs w:val="21"/>
          <w:lang w:val="en-US" w:eastAsia="zh-CN" w:bidi="ar-SA"/>
        </w:rPr>
      </w:pPr>
    </w:p>
    <w:p>
      <w:pPr>
        <w:pStyle w:val="2"/>
        <w:numPr>
          <w:ilvl w:val="0"/>
          <w:numId w:val="0"/>
        </w:numPr>
        <w:spacing w:line="240" w:lineRule="auto"/>
        <w:ind w:firstLine="561" w:firstLineChars="0"/>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采购标的清单、技术规格及参数</w:t>
      </w:r>
    </w:p>
    <w:tbl>
      <w:tblPr>
        <w:tblStyle w:val="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6"/>
        <w:gridCol w:w="750"/>
        <w:gridCol w:w="1732"/>
        <w:gridCol w:w="3616"/>
        <w:gridCol w:w="531"/>
        <w:gridCol w:w="537"/>
        <w:gridCol w:w="8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名称</w:t>
            </w:r>
          </w:p>
        </w:tc>
        <w:tc>
          <w:tcPr>
            <w:tcW w:w="10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图片</w:t>
            </w:r>
          </w:p>
        </w:tc>
        <w:tc>
          <w:tcPr>
            <w:tcW w:w="21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技术规格及参数</w:t>
            </w:r>
          </w:p>
        </w:tc>
        <w:tc>
          <w:tcPr>
            <w:tcW w:w="3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c>
          <w:tcPr>
            <w:tcW w:w="3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单价最高限价（元）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9" w:hRule="atLeast"/>
        </w:trPr>
        <w:tc>
          <w:tcPr>
            <w:tcW w:w="3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学生台凳</w:t>
            </w:r>
          </w:p>
        </w:tc>
        <w:tc>
          <w:tcPr>
            <w:tcW w:w="10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-20320</wp:posOffset>
                  </wp:positionH>
                  <wp:positionV relativeFrom="paragraph">
                    <wp:posOffset>1031875</wp:posOffset>
                  </wp:positionV>
                  <wp:extent cx="1033145" cy="1116330"/>
                  <wp:effectExtent l="0" t="0" r="14605" b="7620"/>
                  <wp:wrapNone/>
                  <wp:docPr id="1" name="Picture_256"/>
                  <wp:cNvGraphicFramePr/>
                  <a:graphic xmlns:a="http://schemas.openxmlformats.org/drawingml/2006/main">
                    <a:graphicData uri="http://schemas.openxmlformats.org/drawingml/2006/picture">
                      <pic:pic xmlns:pic="http://schemas.openxmlformats.org/drawingml/2006/picture">
                        <pic:nvPicPr>
                          <pic:cNvPr id="1" name="Picture_256"/>
                          <pic:cNvPicPr/>
                        </pic:nvPicPr>
                        <pic:blipFill>
                          <a:blip r:embed="rId5"/>
                          <a:stretch>
                            <a:fillRect/>
                          </a:stretch>
                        </pic:blipFill>
                        <pic:spPr>
                          <a:xfrm>
                            <a:off x="0" y="0"/>
                            <a:ext cx="1033145" cy="1116330"/>
                          </a:xfrm>
                          <a:prstGeom prst="rect">
                            <a:avLst/>
                          </a:prstGeom>
                          <a:noFill/>
                          <a:ln>
                            <a:noFill/>
                          </a:ln>
                        </pic:spPr>
                      </pic:pic>
                    </a:graphicData>
                  </a:graphic>
                </wp:anchor>
              </w:drawing>
            </w:r>
          </w:p>
        </w:tc>
        <w:tc>
          <w:tcPr>
            <w:tcW w:w="21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both"/>
              <w:textAlignment w:val="center"/>
              <w:rPr>
                <w:rStyle w:val="9"/>
                <w:rFonts w:hint="eastAsia" w:ascii="宋体" w:hAnsi="宋体" w:eastAsia="宋体" w:cs="宋体"/>
                <w:sz w:val="21"/>
                <w:szCs w:val="21"/>
                <w:lang w:val="en-US" w:eastAsia="zh-CN" w:bidi="ar"/>
              </w:rPr>
            </w:pPr>
            <w:r>
              <w:rPr>
                <w:rFonts w:hint="eastAsia" w:ascii="宋体" w:hAnsi="宋体" w:eastAsia="宋体" w:cs="宋体"/>
                <w:i w:val="0"/>
                <w:iCs w:val="0"/>
                <w:color w:val="000000"/>
                <w:kern w:val="2"/>
                <w:sz w:val="21"/>
                <w:szCs w:val="21"/>
                <w:lang w:val="en-US" w:eastAsia="zh-CN" w:bidi="ar"/>
              </w:rPr>
              <w:t>1、</w:t>
            </w:r>
            <w:r>
              <w:rPr>
                <w:rStyle w:val="9"/>
                <w:rFonts w:hint="eastAsia" w:ascii="宋体" w:hAnsi="宋体" w:eastAsia="宋体" w:cs="宋体"/>
                <w:sz w:val="21"/>
                <w:szCs w:val="21"/>
                <w:lang w:val="en-US" w:eastAsia="zh-CN" w:bidi="ar"/>
              </w:rPr>
              <w:t>桌子的长宽高：</w:t>
            </w:r>
            <w:r>
              <w:rPr>
                <w:rStyle w:val="10"/>
                <w:rFonts w:hint="eastAsia" w:ascii="宋体" w:hAnsi="宋体" w:eastAsia="宋体" w:cs="宋体"/>
                <w:sz w:val="21"/>
                <w:szCs w:val="21"/>
                <w:lang w:val="en-US" w:eastAsia="zh-CN" w:bidi="ar"/>
              </w:rPr>
              <w:t>650*450*755mm</w:t>
            </w:r>
            <w:r>
              <w:rPr>
                <w:rStyle w:val="9"/>
                <w:rFonts w:hint="eastAsia" w:ascii="宋体" w:hAnsi="宋体" w:eastAsia="宋体" w:cs="宋体"/>
                <w:sz w:val="21"/>
                <w:szCs w:val="21"/>
                <w:lang w:val="en-US" w:eastAsia="zh-CN" w:bidi="ar"/>
              </w:rPr>
              <w:t>。桌面：采用</w:t>
            </w:r>
            <w:r>
              <w:rPr>
                <w:rStyle w:val="10"/>
                <w:rFonts w:hint="eastAsia" w:ascii="宋体" w:hAnsi="宋体" w:eastAsia="宋体" w:cs="宋体"/>
                <w:sz w:val="21"/>
                <w:szCs w:val="21"/>
                <w:lang w:val="en-US" w:eastAsia="zh-CN" w:bidi="ar"/>
              </w:rPr>
              <w:t>ABS</w:t>
            </w:r>
            <w:r>
              <w:rPr>
                <w:rStyle w:val="9"/>
                <w:rFonts w:hint="eastAsia" w:ascii="宋体" w:hAnsi="宋体" w:eastAsia="宋体" w:cs="宋体"/>
                <w:sz w:val="21"/>
                <w:szCs w:val="21"/>
                <w:lang w:val="en-US" w:eastAsia="zh-CN" w:bidi="ar"/>
              </w:rPr>
              <w:t>强化面板，用高等级的</w:t>
            </w:r>
            <w:r>
              <w:rPr>
                <w:rStyle w:val="10"/>
                <w:rFonts w:hint="eastAsia" w:ascii="宋体" w:hAnsi="宋体" w:eastAsia="宋体" w:cs="宋体"/>
                <w:sz w:val="21"/>
                <w:szCs w:val="21"/>
                <w:lang w:val="en-US" w:eastAsia="zh-CN" w:bidi="ar"/>
              </w:rPr>
              <w:t>ABS</w:t>
            </w:r>
            <w:r>
              <w:rPr>
                <w:rStyle w:val="9"/>
                <w:rFonts w:hint="eastAsia" w:ascii="宋体" w:hAnsi="宋体" w:eastAsia="宋体" w:cs="宋体"/>
                <w:sz w:val="21"/>
                <w:szCs w:val="21"/>
                <w:lang w:val="en-US" w:eastAsia="zh-CN" w:bidi="ar"/>
              </w:rPr>
              <w:t>原生塑料生产。尺寸：</w:t>
            </w:r>
            <w:r>
              <w:rPr>
                <w:rStyle w:val="10"/>
                <w:rFonts w:hint="eastAsia" w:ascii="宋体" w:hAnsi="宋体" w:eastAsia="宋体" w:cs="宋体"/>
                <w:sz w:val="21"/>
                <w:szCs w:val="21"/>
                <w:lang w:val="en-US" w:eastAsia="zh-CN" w:bidi="ar"/>
              </w:rPr>
              <w:t>650*450mm</w:t>
            </w:r>
            <w:r>
              <w:rPr>
                <w:rStyle w:val="9"/>
                <w:rFonts w:hint="eastAsia" w:ascii="宋体" w:hAnsi="宋体" w:eastAsia="宋体" w:cs="宋体"/>
                <w:sz w:val="21"/>
                <w:szCs w:val="21"/>
                <w:lang w:val="en-US" w:eastAsia="zh-CN" w:bidi="ar"/>
              </w:rPr>
              <w:t>。课桌斗：512*353*100cm(外围)【内围：445*345*140】的大容量书箱，桌子可升降高度：</w:t>
            </w:r>
            <w:r>
              <w:rPr>
                <w:rStyle w:val="10"/>
                <w:rFonts w:hint="eastAsia" w:ascii="宋体" w:hAnsi="宋体" w:eastAsia="宋体" w:cs="宋体"/>
                <w:sz w:val="21"/>
                <w:szCs w:val="21"/>
                <w:lang w:val="en-US" w:eastAsia="zh-CN" w:bidi="ar"/>
              </w:rPr>
              <w:t>620mm-790mm</w:t>
            </w:r>
            <w:r>
              <w:rPr>
                <w:rStyle w:val="9"/>
                <w:rFonts w:hint="eastAsia" w:ascii="宋体" w:hAnsi="宋体" w:eastAsia="宋体" w:cs="宋体"/>
                <w:sz w:val="21"/>
                <w:szCs w:val="21"/>
                <w:lang w:val="en-US" w:eastAsia="zh-CN" w:bidi="ar"/>
              </w:rPr>
              <w:t>。</w:t>
            </w:r>
          </w:p>
          <w:p>
            <w:pPr>
              <w:keepNext w:val="0"/>
              <w:keepLines w:val="0"/>
              <w:widowControl/>
              <w:numPr>
                <w:ilvl w:val="0"/>
                <w:numId w:val="0"/>
              </w:numPr>
              <w:suppressLineNumbers w:val="0"/>
              <w:ind w:left="0" w:leftChars="0" w:firstLine="0" w:firstLineChars="0"/>
              <w:jc w:val="both"/>
              <w:textAlignment w:val="center"/>
              <w:rPr>
                <w:rStyle w:val="9"/>
                <w:rFonts w:hint="eastAsia" w:ascii="宋体" w:hAnsi="宋体" w:eastAsia="宋体" w:cs="宋体"/>
                <w:sz w:val="21"/>
                <w:szCs w:val="21"/>
                <w:lang w:val="en-US" w:eastAsia="zh-CN" w:bidi="ar"/>
              </w:rPr>
            </w:pPr>
            <w:r>
              <w:rPr>
                <w:rFonts w:hint="eastAsia" w:ascii="宋体" w:hAnsi="宋体" w:cs="宋体"/>
                <w:i w:val="0"/>
                <w:iCs w:val="0"/>
                <w:color w:val="000000"/>
                <w:kern w:val="2"/>
                <w:sz w:val="21"/>
                <w:szCs w:val="21"/>
                <w:lang w:val="en-US" w:eastAsia="zh-CN" w:bidi="ar"/>
              </w:rPr>
              <w:t>2、</w:t>
            </w:r>
            <w:r>
              <w:rPr>
                <w:rStyle w:val="9"/>
                <w:rFonts w:hint="eastAsia" w:ascii="宋体" w:hAnsi="宋体" w:eastAsia="宋体" w:cs="宋体"/>
                <w:sz w:val="21"/>
                <w:szCs w:val="21"/>
                <w:lang w:val="en-US" w:eastAsia="zh-CN" w:bidi="ar"/>
              </w:rPr>
              <w:t>椅子的长宽高：</w:t>
            </w:r>
            <w:r>
              <w:rPr>
                <w:rStyle w:val="10"/>
                <w:rFonts w:hint="eastAsia" w:ascii="宋体" w:hAnsi="宋体" w:eastAsia="宋体" w:cs="宋体"/>
                <w:sz w:val="21"/>
                <w:szCs w:val="21"/>
                <w:lang w:val="en-US" w:eastAsia="zh-CN" w:bidi="ar"/>
              </w:rPr>
              <w:t xml:space="preserve"> 410mm*370mm*75mm</w:t>
            </w:r>
            <w:r>
              <w:rPr>
                <w:rStyle w:val="9"/>
                <w:rFonts w:hint="eastAsia" w:ascii="宋体" w:hAnsi="宋体" w:eastAsia="宋体" w:cs="宋体"/>
                <w:sz w:val="21"/>
                <w:szCs w:val="21"/>
                <w:lang w:val="en-US" w:eastAsia="zh-CN" w:bidi="ar"/>
              </w:rPr>
              <w:t>。椅面：</w:t>
            </w:r>
            <w:r>
              <w:rPr>
                <w:rStyle w:val="10"/>
                <w:rFonts w:hint="eastAsia" w:ascii="宋体" w:hAnsi="宋体" w:eastAsia="宋体" w:cs="宋体"/>
                <w:sz w:val="21"/>
                <w:szCs w:val="21"/>
                <w:lang w:val="en-US" w:eastAsia="zh-CN" w:bidi="ar"/>
              </w:rPr>
              <w:t>PP</w:t>
            </w:r>
            <w:r>
              <w:rPr>
                <w:rStyle w:val="9"/>
                <w:rFonts w:hint="eastAsia" w:ascii="宋体" w:hAnsi="宋体" w:eastAsia="宋体" w:cs="宋体"/>
                <w:sz w:val="21"/>
                <w:szCs w:val="21"/>
                <w:lang w:val="en-US" w:eastAsia="zh-CN" w:bidi="ar"/>
              </w:rPr>
              <w:t>工程塑料注塑一次成型（坐板采用人体工学设计，坐板中间内陷</w:t>
            </w:r>
            <w:r>
              <w:rPr>
                <w:rStyle w:val="10"/>
                <w:rFonts w:hint="eastAsia" w:ascii="宋体" w:hAnsi="宋体" w:eastAsia="宋体" w:cs="宋体"/>
                <w:sz w:val="21"/>
                <w:szCs w:val="21"/>
                <w:lang w:val="en-US" w:eastAsia="zh-CN" w:bidi="ar"/>
              </w:rPr>
              <w:t>20mm</w:t>
            </w:r>
            <w:r>
              <w:rPr>
                <w:rStyle w:val="9"/>
                <w:rFonts w:hint="eastAsia" w:ascii="宋体" w:hAnsi="宋体" w:eastAsia="宋体" w:cs="宋体"/>
                <w:sz w:val="21"/>
                <w:szCs w:val="21"/>
                <w:lang w:val="en-US" w:eastAsia="zh-CN" w:bidi="ar"/>
              </w:rPr>
              <w:t>。减轻臂部与腰部的压力，坐垫前缘采用波浪设计，使大腿内膝得到分散式支撑，降低因久坐所造成的不适与疼痛。）</w:t>
            </w:r>
          </w:p>
          <w:p>
            <w:pPr>
              <w:keepNext w:val="0"/>
              <w:keepLines w:val="0"/>
              <w:widowControl/>
              <w:numPr>
                <w:ilvl w:val="0"/>
                <w:numId w:val="0"/>
              </w:numPr>
              <w:suppressLineNumbers w:val="0"/>
              <w:ind w:left="0" w:leftChars="0" w:firstLine="0" w:firstLineChars="0"/>
              <w:jc w:val="both"/>
              <w:textAlignment w:val="center"/>
              <w:rPr>
                <w:rStyle w:val="9"/>
                <w:rFonts w:hint="eastAsia" w:ascii="宋体" w:hAnsi="宋体" w:eastAsia="宋体" w:cs="宋体"/>
                <w:sz w:val="21"/>
                <w:szCs w:val="21"/>
                <w:lang w:val="en-US" w:eastAsia="zh-CN" w:bidi="ar"/>
              </w:rPr>
            </w:pPr>
            <w:r>
              <w:rPr>
                <w:rStyle w:val="9"/>
                <w:rFonts w:hint="eastAsia" w:ascii="宋体" w:hAnsi="宋体" w:cs="宋体"/>
                <w:sz w:val="21"/>
                <w:szCs w:val="21"/>
                <w:lang w:val="en-US" w:eastAsia="zh-CN" w:bidi="ar"/>
              </w:rPr>
              <w:t>3、</w:t>
            </w:r>
            <w:r>
              <w:rPr>
                <w:rStyle w:val="9"/>
                <w:rFonts w:hint="eastAsia" w:ascii="宋体" w:hAnsi="宋体" w:eastAsia="宋体" w:cs="宋体"/>
                <w:sz w:val="21"/>
                <w:szCs w:val="21"/>
                <w:lang w:val="en-US" w:eastAsia="zh-CN" w:bidi="ar"/>
              </w:rPr>
              <w:t>椅背：依据儿童脊椎曲线精心打造，背板采用中间内陷，两侧包覆，下端微凹设计，保证背脊及两侧肌肉得到完美的支持，减少疲劳。</w:t>
            </w:r>
          </w:p>
          <w:p>
            <w:pPr>
              <w:keepNext w:val="0"/>
              <w:keepLines w:val="0"/>
              <w:widowControl/>
              <w:numPr>
                <w:ilvl w:val="0"/>
                <w:numId w:val="0"/>
              </w:numPr>
              <w:suppressLineNumbers w:val="0"/>
              <w:ind w:left="0" w:leftChars="0" w:firstLine="0" w:firstLineChars="0"/>
              <w:jc w:val="both"/>
              <w:textAlignment w:val="center"/>
              <w:rPr>
                <w:rStyle w:val="9"/>
                <w:rFonts w:hint="eastAsia" w:ascii="宋体" w:hAnsi="宋体" w:eastAsia="宋体" w:cs="宋体"/>
                <w:sz w:val="21"/>
                <w:szCs w:val="21"/>
                <w:lang w:val="en-US" w:eastAsia="zh-CN" w:bidi="ar"/>
              </w:rPr>
            </w:pPr>
            <w:r>
              <w:rPr>
                <w:rFonts w:hint="eastAsia" w:ascii="宋体" w:hAnsi="宋体" w:cs="宋体"/>
                <w:i w:val="0"/>
                <w:iCs w:val="0"/>
                <w:color w:val="000000"/>
                <w:kern w:val="2"/>
                <w:sz w:val="21"/>
                <w:szCs w:val="21"/>
                <w:lang w:val="en-US" w:eastAsia="zh-CN" w:bidi="ar"/>
              </w:rPr>
              <w:t>4</w:t>
            </w:r>
            <w:r>
              <w:rPr>
                <w:rFonts w:hint="eastAsia" w:ascii="宋体" w:hAnsi="宋体" w:eastAsia="宋体" w:cs="宋体"/>
                <w:i w:val="0"/>
                <w:iCs w:val="0"/>
                <w:color w:val="000000"/>
                <w:kern w:val="2"/>
                <w:sz w:val="21"/>
                <w:szCs w:val="21"/>
                <w:lang w:val="en-US" w:eastAsia="zh-CN" w:bidi="ar"/>
              </w:rPr>
              <w:t>、</w:t>
            </w:r>
            <w:r>
              <w:rPr>
                <w:rStyle w:val="9"/>
                <w:rFonts w:hint="eastAsia" w:ascii="宋体" w:hAnsi="宋体" w:eastAsia="宋体" w:cs="宋体"/>
                <w:sz w:val="21"/>
                <w:szCs w:val="21"/>
                <w:lang w:val="en-US" w:eastAsia="zh-CN" w:bidi="ar"/>
              </w:rPr>
              <w:t>桌椅脚：外管：</w:t>
            </w:r>
            <w:r>
              <w:rPr>
                <w:rStyle w:val="10"/>
                <w:rFonts w:hint="eastAsia" w:ascii="宋体" w:hAnsi="宋体" w:eastAsia="宋体" w:cs="宋体"/>
                <w:sz w:val="21"/>
                <w:szCs w:val="21"/>
                <w:lang w:val="en-US" w:eastAsia="zh-CN" w:bidi="ar"/>
              </w:rPr>
              <w:t>30*60*1.2mm</w:t>
            </w:r>
            <w:r>
              <w:rPr>
                <w:rStyle w:val="9"/>
                <w:rFonts w:hint="eastAsia" w:ascii="宋体" w:hAnsi="宋体" w:eastAsia="宋体" w:cs="宋体"/>
                <w:sz w:val="21"/>
                <w:szCs w:val="21"/>
                <w:lang w:val="en-US" w:eastAsia="zh-CN" w:bidi="ar"/>
              </w:rPr>
              <w:t>扁圆管，内管：</w:t>
            </w:r>
            <w:r>
              <w:rPr>
                <w:rStyle w:val="10"/>
                <w:rFonts w:hint="eastAsia" w:ascii="宋体" w:hAnsi="宋体" w:eastAsia="宋体" w:cs="宋体"/>
                <w:sz w:val="21"/>
                <w:szCs w:val="21"/>
                <w:lang w:val="en-US" w:eastAsia="zh-CN" w:bidi="ar"/>
              </w:rPr>
              <w:t>20*50*1.2mm</w:t>
            </w:r>
            <w:r>
              <w:rPr>
                <w:rStyle w:val="9"/>
                <w:rFonts w:hint="eastAsia" w:ascii="宋体" w:hAnsi="宋体" w:eastAsia="宋体" w:cs="宋体"/>
                <w:sz w:val="21"/>
                <w:szCs w:val="21"/>
                <w:lang w:val="en-US" w:eastAsia="zh-CN" w:bidi="ar"/>
              </w:rPr>
              <w:t>扁圆管。</w:t>
            </w:r>
          </w:p>
          <w:p>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000000"/>
                <w:sz w:val="21"/>
                <w:szCs w:val="21"/>
                <w:u w:val="none"/>
              </w:rPr>
            </w:pPr>
            <w:r>
              <w:rPr>
                <w:rStyle w:val="10"/>
                <w:rFonts w:hint="eastAsia" w:ascii="宋体" w:hAnsi="宋体" w:cs="宋体"/>
                <w:sz w:val="21"/>
                <w:szCs w:val="21"/>
                <w:lang w:val="en-US" w:eastAsia="zh-CN" w:bidi="ar"/>
              </w:rPr>
              <w:t>5</w:t>
            </w:r>
            <w:r>
              <w:rPr>
                <w:rStyle w:val="9"/>
                <w:rFonts w:hint="eastAsia" w:ascii="宋体" w:hAnsi="宋体" w:eastAsia="宋体" w:cs="宋体"/>
                <w:sz w:val="21"/>
                <w:szCs w:val="21"/>
                <w:lang w:val="en-US" w:eastAsia="zh-CN" w:bidi="ar"/>
              </w:rPr>
              <w:t>、挂钩：折合式挂钩，具有收纳功能的</w:t>
            </w:r>
            <w:r>
              <w:rPr>
                <w:rStyle w:val="10"/>
                <w:rFonts w:hint="eastAsia" w:ascii="宋体" w:hAnsi="宋体" w:eastAsia="宋体" w:cs="宋体"/>
                <w:sz w:val="21"/>
                <w:szCs w:val="21"/>
                <w:lang w:val="en-US" w:eastAsia="zh-CN" w:bidi="ar"/>
              </w:rPr>
              <w:t>PP</w:t>
            </w:r>
            <w:r>
              <w:rPr>
                <w:rStyle w:val="9"/>
                <w:rFonts w:hint="eastAsia" w:ascii="宋体" w:hAnsi="宋体" w:eastAsia="宋体" w:cs="宋体"/>
                <w:sz w:val="21"/>
                <w:szCs w:val="21"/>
                <w:lang w:val="en-US" w:eastAsia="zh-CN" w:bidi="ar"/>
              </w:rPr>
              <w:t>材质多功能挂钩。如无需使用时可以折合收纳。开启挂钩是不超出桌沿。可悬挂多种物品。安全承重可达</w:t>
            </w:r>
            <w:r>
              <w:rPr>
                <w:rStyle w:val="10"/>
                <w:rFonts w:hint="eastAsia" w:ascii="宋体" w:hAnsi="宋体" w:eastAsia="宋体" w:cs="宋体"/>
                <w:sz w:val="21"/>
                <w:szCs w:val="21"/>
                <w:lang w:val="en-US" w:eastAsia="zh-CN" w:bidi="ar"/>
              </w:rPr>
              <w:t>70</w:t>
            </w:r>
            <w:r>
              <w:rPr>
                <w:rStyle w:val="9"/>
                <w:rFonts w:hint="eastAsia" w:ascii="宋体" w:hAnsi="宋体" w:eastAsia="宋体" w:cs="宋体"/>
                <w:sz w:val="21"/>
                <w:szCs w:val="21"/>
                <w:lang w:val="en-US" w:eastAsia="zh-CN" w:bidi="ar"/>
              </w:rPr>
              <w:t>公斤。</w:t>
            </w:r>
          </w:p>
        </w:tc>
        <w:tc>
          <w:tcPr>
            <w:tcW w:w="3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c>
          <w:tcPr>
            <w:tcW w:w="3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2" w:hRule="atLeast"/>
        </w:trPr>
        <w:tc>
          <w:tcPr>
            <w:tcW w:w="30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凳子</w:t>
            </w:r>
          </w:p>
        </w:tc>
        <w:tc>
          <w:tcPr>
            <w:tcW w:w="102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3810</wp:posOffset>
                  </wp:positionH>
                  <wp:positionV relativeFrom="paragraph">
                    <wp:posOffset>438150</wp:posOffset>
                  </wp:positionV>
                  <wp:extent cx="949325" cy="1511300"/>
                  <wp:effectExtent l="0" t="0" r="3175" b="12700"/>
                  <wp:wrapNone/>
                  <wp:docPr id="2" name="图片_2"/>
                  <wp:cNvGraphicFramePr/>
                  <a:graphic xmlns:a="http://schemas.openxmlformats.org/drawingml/2006/main">
                    <a:graphicData uri="http://schemas.openxmlformats.org/drawingml/2006/picture">
                      <pic:pic xmlns:pic="http://schemas.openxmlformats.org/drawingml/2006/picture">
                        <pic:nvPicPr>
                          <pic:cNvPr id="2" name="图片_2"/>
                          <pic:cNvPicPr/>
                        </pic:nvPicPr>
                        <pic:blipFill>
                          <a:blip r:embed="rId6"/>
                          <a:stretch>
                            <a:fillRect/>
                          </a:stretch>
                        </pic:blipFill>
                        <pic:spPr>
                          <a:xfrm>
                            <a:off x="0" y="0"/>
                            <a:ext cx="949325" cy="1511300"/>
                          </a:xfrm>
                          <a:prstGeom prst="rect">
                            <a:avLst/>
                          </a:prstGeom>
                          <a:noFill/>
                          <a:ln>
                            <a:noFill/>
                          </a:ln>
                        </pic:spPr>
                      </pic:pic>
                    </a:graphicData>
                  </a:graphic>
                </wp:anchor>
              </w:drawing>
            </w:r>
          </w:p>
        </w:tc>
        <w:tc>
          <w:tcPr>
            <w:tcW w:w="212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both"/>
              <w:textAlignment w:val="center"/>
              <w:rPr>
                <w:rStyle w:val="9"/>
                <w:rFonts w:hint="eastAsia" w:ascii="宋体" w:hAnsi="宋体" w:eastAsia="宋体" w:cs="宋体"/>
                <w:sz w:val="21"/>
                <w:szCs w:val="21"/>
                <w:lang w:val="en-US" w:eastAsia="zh-CN" w:bidi="ar"/>
              </w:rPr>
            </w:pPr>
            <w:r>
              <w:rPr>
                <w:rFonts w:hint="eastAsia" w:ascii="宋体" w:hAnsi="宋体" w:eastAsia="宋体" w:cs="宋体"/>
                <w:i w:val="0"/>
                <w:iCs w:val="0"/>
                <w:color w:val="000000"/>
                <w:kern w:val="2"/>
                <w:sz w:val="21"/>
                <w:szCs w:val="21"/>
                <w:lang w:val="en-US" w:eastAsia="zh-CN" w:bidi="ar"/>
              </w:rPr>
              <w:t>1、</w:t>
            </w:r>
            <w:r>
              <w:rPr>
                <w:rStyle w:val="9"/>
                <w:rFonts w:hint="eastAsia" w:ascii="宋体" w:hAnsi="宋体" w:eastAsia="宋体" w:cs="宋体"/>
                <w:sz w:val="21"/>
                <w:szCs w:val="21"/>
                <w:lang w:val="en-US" w:eastAsia="zh-CN" w:bidi="ar"/>
              </w:rPr>
              <w:t>椅子的长宽高：</w:t>
            </w:r>
            <w:r>
              <w:rPr>
                <w:rStyle w:val="10"/>
                <w:rFonts w:hint="eastAsia" w:ascii="宋体" w:hAnsi="宋体" w:eastAsia="宋体" w:cs="宋体"/>
                <w:sz w:val="21"/>
                <w:szCs w:val="21"/>
                <w:lang w:val="en-US" w:eastAsia="zh-CN" w:bidi="ar"/>
              </w:rPr>
              <w:t>410mm*370mm*75mm</w:t>
            </w:r>
            <w:r>
              <w:rPr>
                <w:rStyle w:val="9"/>
                <w:rFonts w:hint="eastAsia" w:ascii="宋体" w:hAnsi="宋体" w:eastAsia="宋体" w:cs="宋体"/>
                <w:sz w:val="21"/>
                <w:szCs w:val="21"/>
                <w:lang w:val="en-US" w:eastAsia="zh-CN" w:bidi="ar"/>
              </w:rPr>
              <w:t>。椅面：</w:t>
            </w:r>
            <w:r>
              <w:rPr>
                <w:rStyle w:val="10"/>
                <w:rFonts w:hint="eastAsia" w:ascii="宋体" w:hAnsi="宋体" w:eastAsia="宋体" w:cs="宋体"/>
                <w:sz w:val="21"/>
                <w:szCs w:val="21"/>
                <w:lang w:val="en-US" w:eastAsia="zh-CN" w:bidi="ar"/>
              </w:rPr>
              <w:t>PP</w:t>
            </w:r>
            <w:r>
              <w:rPr>
                <w:rStyle w:val="9"/>
                <w:rFonts w:hint="eastAsia" w:ascii="宋体" w:hAnsi="宋体" w:eastAsia="宋体" w:cs="宋体"/>
                <w:sz w:val="21"/>
                <w:szCs w:val="21"/>
                <w:lang w:val="en-US" w:eastAsia="zh-CN" w:bidi="ar"/>
              </w:rPr>
              <w:t>工程塑料注塑一次成型（坐板采用人体工学设计，坐板中间内陷</w:t>
            </w:r>
            <w:r>
              <w:rPr>
                <w:rStyle w:val="10"/>
                <w:rFonts w:hint="eastAsia" w:ascii="宋体" w:hAnsi="宋体" w:eastAsia="宋体" w:cs="宋体"/>
                <w:sz w:val="21"/>
                <w:szCs w:val="21"/>
                <w:lang w:val="en-US" w:eastAsia="zh-CN" w:bidi="ar"/>
              </w:rPr>
              <w:t>20mm</w:t>
            </w:r>
            <w:r>
              <w:rPr>
                <w:rStyle w:val="9"/>
                <w:rFonts w:hint="eastAsia" w:ascii="宋体" w:hAnsi="宋体" w:eastAsia="宋体" w:cs="宋体"/>
                <w:sz w:val="21"/>
                <w:szCs w:val="21"/>
                <w:lang w:val="en-US" w:eastAsia="zh-CN" w:bidi="ar"/>
              </w:rPr>
              <w:t>。减轻臂部与腰部的压力，坐垫前缘采用波浪设计，使大腿内膝得到分散式支撑，降低因久坐所造成的不适与疼痛）。</w:t>
            </w:r>
          </w:p>
          <w:p>
            <w:pPr>
              <w:keepNext w:val="0"/>
              <w:keepLines w:val="0"/>
              <w:widowControl/>
              <w:numPr>
                <w:ilvl w:val="0"/>
                <w:numId w:val="0"/>
              </w:numPr>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2"/>
                <w:sz w:val="21"/>
                <w:szCs w:val="21"/>
                <w:lang w:val="en-US" w:eastAsia="zh-CN" w:bidi="ar-SA"/>
              </w:rPr>
              <w:t>2、</w:t>
            </w:r>
            <w:r>
              <w:rPr>
                <w:rStyle w:val="9"/>
                <w:rFonts w:hint="eastAsia" w:ascii="宋体" w:hAnsi="宋体" w:eastAsia="宋体" w:cs="宋体"/>
                <w:sz w:val="21"/>
                <w:szCs w:val="21"/>
                <w:lang w:val="en-US" w:eastAsia="zh-CN" w:bidi="ar"/>
              </w:rPr>
              <w:t>椅背：依据儿童脊椎曲线精心打造，背板采用中间内陷，两侧包覆，下端微凹设计，保证背脊及两侧肌肉得到完美的支持，减少疲劳。</w:t>
            </w:r>
          </w:p>
          <w:p>
            <w:pPr>
              <w:keepNext w:val="0"/>
              <w:keepLines w:val="0"/>
              <w:widowControl/>
              <w:numPr>
                <w:ilvl w:val="0"/>
                <w:numId w:val="0"/>
              </w:numPr>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2"/>
                <w:sz w:val="21"/>
                <w:szCs w:val="21"/>
                <w:lang w:val="en-US" w:eastAsia="zh-CN" w:bidi="ar-SA"/>
              </w:rPr>
              <w:t>3、</w:t>
            </w:r>
            <w:r>
              <w:rPr>
                <w:rStyle w:val="9"/>
                <w:rFonts w:hint="eastAsia" w:ascii="宋体" w:hAnsi="宋体" w:eastAsia="宋体" w:cs="宋体"/>
                <w:sz w:val="21"/>
                <w:szCs w:val="21"/>
                <w:lang w:val="en-US" w:eastAsia="zh-CN" w:bidi="ar"/>
              </w:rPr>
              <w:t>桌椅脚：外管：</w:t>
            </w:r>
            <w:r>
              <w:rPr>
                <w:rStyle w:val="10"/>
                <w:rFonts w:hint="eastAsia" w:ascii="宋体" w:hAnsi="宋体" w:eastAsia="宋体" w:cs="宋体"/>
                <w:sz w:val="21"/>
                <w:szCs w:val="21"/>
                <w:lang w:val="en-US" w:eastAsia="zh-CN" w:bidi="ar"/>
              </w:rPr>
              <w:t>30*60*1.2mm</w:t>
            </w:r>
            <w:r>
              <w:rPr>
                <w:rStyle w:val="9"/>
                <w:rFonts w:hint="eastAsia" w:ascii="宋体" w:hAnsi="宋体" w:eastAsia="宋体" w:cs="宋体"/>
                <w:sz w:val="21"/>
                <w:szCs w:val="21"/>
                <w:lang w:val="en-US" w:eastAsia="zh-CN" w:bidi="ar"/>
              </w:rPr>
              <w:t>扁圆管，内管：</w:t>
            </w:r>
            <w:r>
              <w:rPr>
                <w:rStyle w:val="10"/>
                <w:rFonts w:hint="eastAsia" w:ascii="宋体" w:hAnsi="宋体" w:eastAsia="宋体" w:cs="宋体"/>
                <w:sz w:val="21"/>
                <w:szCs w:val="21"/>
                <w:lang w:val="en-US" w:eastAsia="zh-CN" w:bidi="ar"/>
              </w:rPr>
              <w:t>20*50*1.2mm</w:t>
            </w:r>
            <w:r>
              <w:rPr>
                <w:rStyle w:val="9"/>
                <w:rFonts w:hint="eastAsia" w:ascii="宋体" w:hAnsi="宋体" w:eastAsia="宋体" w:cs="宋体"/>
                <w:sz w:val="21"/>
                <w:szCs w:val="21"/>
                <w:lang w:val="en-US" w:eastAsia="zh-CN" w:bidi="ar"/>
              </w:rPr>
              <w:t>扁圆管。</w:t>
            </w:r>
          </w:p>
          <w:p>
            <w:pPr>
              <w:keepNext w:val="0"/>
              <w:keepLines w:val="0"/>
              <w:widowControl/>
              <w:numPr>
                <w:ilvl w:val="0"/>
                <w:numId w:val="0"/>
              </w:numPr>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2"/>
                <w:sz w:val="21"/>
                <w:szCs w:val="21"/>
                <w:lang w:val="en-US" w:eastAsia="zh-CN" w:bidi="ar-SA"/>
              </w:rPr>
              <w:t>4、</w:t>
            </w:r>
            <w:r>
              <w:rPr>
                <w:rStyle w:val="9"/>
                <w:rFonts w:hint="eastAsia" w:ascii="宋体" w:hAnsi="宋体" w:eastAsia="宋体" w:cs="宋体"/>
                <w:sz w:val="21"/>
                <w:szCs w:val="21"/>
                <w:lang w:val="en-US" w:eastAsia="zh-CN" w:bidi="ar"/>
              </w:rPr>
              <w:t>挂钩：折合式挂钩，具有收纳功能的</w:t>
            </w:r>
            <w:r>
              <w:rPr>
                <w:rStyle w:val="10"/>
                <w:rFonts w:hint="eastAsia" w:ascii="宋体" w:hAnsi="宋体" w:eastAsia="宋体" w:cs="宋体"/>
                <w:sz w:val="21"/>
                <w:szCs w:val="21"/>
                <w:lang w:val="en-US" w:eastAsia="zh-CN" w:bidi="ar"/>
              </w:rPr>
              <w:t>PP</w:t>
            </w:r>
            <w:r>
              <w:rPr>
                <w:rStyle w:val="9"/>
                <w:rFonts w:hint="eastAsia" w:ascii="宋体" w:hAnsi="宋体" w:eastAsia="宋体" w:cs="宋体"/>
                <w:sz w:val="21"/>
                <w:szCs w:val="21"/>
                <w:lang w:val="en-US" w:eastAsia="zh-CN" w:bidi="ar"/>
              </w:rPr>
              <w:t>材质多功能挂钩。如无需使用时可以折合收纳。</w:t>
            </w:r>
          </w:p>
        </w:tc>
        <w:tc>
          <w:tcPr>
            <w:tcW w:w="3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c>
          <w:tcPr>
            <w:tcW w:w="3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4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155</w:t>
            </w:r>
          </w:p>
        </w:tc>
      </w:tr>
    </w:tbl>
    <w:p>
      <w:pPr>
        <w:pStyle w:val="2"/>
        <w:numPr>
          <w:ilvl w:val="0"/>
          <w:numId w:val="0"/>
        </w:numPr>
        <w:spacing w:line="240" w:lineRule="auto"/>
        <w:rPr>
          <w:rFonts w:hint="eastAsia" w:ascii="宋体" w:hAnsi="宋体" w:eastAsia="宋体" w:cs="宋体"/>
          <w:color w:val="auto"/>
          <w:sz w:val="21"/>
          <w:szCs w:val="21"/>
          <w:lang w:val="en-US" w:eastAsia="zh-CN"/>
        </w:rPr>
      </w:pPr>
    </w:p>
    <w:p>
      <w:pPr>
        <w:pStyle w:val="2"/>
        <w:numPr>
          <w:ilvl w:val="0"/>
          <w:numId w:val="0"/>
        </w:numPr>
        <w:spacing w:line="240" w:lineRule="auto"/>
        <w:rPr>
          <w:rFonts w:hint="eastAsia" w:ascii="宋体" w:hAnsi="宋体" w:eastAsia="宋体" w:cs="宋体"/>
          <w:color w:val="auto"/>
          <w:sz w:val="21"/>
          <w:szCs w:val="21"/>
          <w:lang w:val="en-US" w:eastAsia="zh-CN"/>
        </w:rPr>
      </w:pPr>
    </w:p>
    <w:p>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二、</w:t>
      </w:r>
      <w:r>
        <w:rPr>
          <w:rFonts w:hint="eastAsia" w:ascii="宋体" w:hAnsi="宋体" w:eastAsia="宋体" w:cs="宋体"/>
          <w:b/>
          <w:bCs/>
          <w:color w:val="auto"/>
          <w:sz w:val="21"/>
          <w:szCs w:val="21"/>
          <w:lang w:val="en-US" w:eastAsia="zh-CN"/>
        </w:rPr>
        <w:t>商务</w:t>
      </w:r>
      <w:r>
        <w:rPr>
          <w:rFonts w:hint="eastAsia" w:ascii="宋体" w:hAnsi="宋体" w:cs="宋体"/>
          <w:b/>
          <w:bCs/>
          <w:color w:val="auto"/>
          <w:sz w:val="21"/>
          <w:szCs w:val="21"/>
          <w:lang w:val="en-US" w:eastAsia="zh-CN"/>
        </w:rPr>
        <w:t>要求</w:t>
      </w:r>
    </w:p>
    <w:p>
      <w:pPr>
        <w:pStyle w:val="11"/>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（一）交货期：自合同签订之日起8月30日前完成项目全部内容的交货、安装、调试及验收。</w:t>
      </w:r>
    </w:p>
    <w:p>
      <w:pPr>
        <w:pStyle w:val="11"/>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bookmarkStart w:id="0" w:name="_Toc32156"/>
      <w:bookmarkStart w:id="1" w:name="_Toc28873"/>
      <w:bookmarkStart w:id="2" w:name="_Toc25791"/>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lang w:eastAsia="zh-CN"/>
        </w:rPr>
        <w:t>）</w:t>
      </w:r>
      <w:bookmarkEnd w:id="0"/>
      <w:bookmarkEnd w:id="1"/>
      <w:bookmarkEnd w:id="2"/>
      <w:r>
        <w:rPr>
          <w:rFonts w:hint="eastAsia" w:ascii="宋体" w:hAnsi="宋体" w:eastAsia="宋体" w:cs="宋体"/>
          <w:color w:val="auto"/>
          <w:sz w:val="21"/>
          <w:szCs w:val="21"/>
          <w:lang w:val="en-US" w:eastAsia="zh-CN"/>
        </w:rPr>
        <w:t>交货地点：采购人指定地点</w:t>
      </w:r>
    </w:p>
    <w:p>
      <w:pPr>
        <w:pStyle w:val="11"/>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3" w:name="_Toc13181"/>
      <w:bookmarkStart w:id="4" w:name="_Toc1420"/>
      <w:bookmarkStart w:id="5" w:name="_Toc9499"/>
      <w:r>
        <w:rPr>
          <w:rFonts w:hint="eastAsia" w:ascii="宋体" w:hAnsi="宋体" w:eastAsia="宋体" w:cs="宋体"/>
          <w:color w:val="auto"/>
          <w:sz w:val="21"/>
          <w:szCs w:val="21"/>
          <w:lang w:val="en-US" w:eastAsia="zh-CN"/>
        </w:rPr>
        <w:t>（三）</w:t>
      </w:r>
      <w:bookmarkEnd w:id="3"/>
      <w:bookmarkEnd w:id="4"/>
      <w:bookmarkEnd w:id="5"/>
      <w:bookmarkStart w:id="6" w:name="_Toc19154"/>
      <w:r>
        <w:rPr>
          <w:rFonts w:hint="eastAsia" w:ascii="宋体" w:hAnsi="宋体" w:eastAsia="宋体" w:cs="宋体"/>
          <w:color w:val="auto"/>
          <w:sz w:val="21"/>
          <w:szCs w:val="21"/>
          <w:lang w:val="en-US" w:eastAsia="zh-CN"/>
        </w:rPr>
        <w:t>质保期及售后服务要求</w:t>
      </w:r>
      <w:bookmarkEnd w:id="6"/>
    </w:p>
    <w:p>
      <w:pPr>
        <w:pStyle w:val="11"/>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1.本合同的质量保证期（简称“质保期”）为1年，质保期内成交供应商对所供货物实行包修、包换、包退及合同约定的其它事项，期满后可同时提供终身(免费/有偿)维修保养服务。</w:t>
      </w:r>
    </w:p>
    <w:p>
      <w:pPr>
        <w:pStyle w:val="11"/>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2.质保期内，如设备或零部件因质量原因出现故障而造成短期停用时，则质保期和免费维修期相应顺延。如停用时间累计超过60天则质保期重新计算。</w:t>
      </w:r>
    </w:p>
    <w:p>
      <w:pPr>
        <w:pStyle w:val="11"/>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3.对采购人的服务通知，成交供应商在接报后1小时内响应，4小时内到达现场，48小时内处理完毕。若在48小时内仍未能有效解决，成交供应商须免费提供同档次的设备予采购人临时使用。</w:t>
      </w:r>
    </w:p>
    <w:p>
      <w:pPr>
        <w:pStyle w:val="11"/>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7" w:name="_Toc30170"/>
      <w:r>
        <w:rPr>
          <w:rFonts w:hint="eastAsia" w:ascii="宋体" w:hAnsi="宋体" w:eastAsia="宋体" w:cs="宋体"/>
          <w:color w:val="auto"/>
          <w:sz w:val="21"/>
          <w:szCs w:val="21"/>
          <w:lang w:val="en-US" w:eastAsia="zh-CN"/>
        </w:rPr>
        <w:t>（四）安装与调试</w:t>
      </w:r>
      <w:bookmarkEnd w:id="7"/>
    </w:p>
    <w:p>
      <w:pPr>
        <w:pStyle w:val="11"/>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1.成交供应商必须依照招标文件的要求和投标文件的承诺，将设备安装并调试至正常运行的最佳状态。</w:t>
      </w:r>
    </w:p>
    <w:p>
      <w:pPr>
        <w:pStyle w:val="11"/>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8" w:name="_Toc13225"/>
      <w:r>
        <w:rPr>
          <w:rFonts w:hint="eastAsia" w:ascii="宋体" w:hAnsi="宋体" w:eastAsia="宋体" w:cs="宋体"/>
          <w:color w:val="auto"/>
          <w:sz w:val="21"/>
          <w:szCs w:val="21"/>
          <w:lang w:val="en-US" w:eastAsia="zh-CN"/>
        </w:rPr>
        <w:t>（五）验收：</w:t>
      </w:r>
      <w:bookmarkEnd w:id="8"/>
    </w:p>
    <w:p>
      <w:pPr>
        <w:pStyle w:val="11"/>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1.交付验收标准依次序对照适用标准为：①符合中华人民共和国国家安全质量标准、环保标准或行业标准；②符合招标文件和响应承诺中采购人认可的合理最佳配置、参数及各项要求；③货物来源国官方标准。</w:t>
      </w:r>
    </w:p>
    <w:p>
      <w:pPr>
        <w:pStyle w:val="11"/>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2.进口产品必须具备原产地证明和商检局的检验证明及合法进货渠道证明。</w:t>
      </w:r>
    </w:p>
    <w:p>
      <w:pPr>
        <w:pStyle w:val="11"/>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3.货物为原厂商未启封全新包装，具出厂合格证，序列号、包装箱号与出厂批号一致，并可追索查阅。所有随设备的附件必须齐全。</w:t>
      </w:r>
    </w:p>
    <w:p>
      <w:pPr>
        <w:pStyle w:val="11"/>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4.成交供应商应将关键主</w:t>
      </w:r>
      <w:r>
        <w:rPr>
          <w:rFonts w:hint="eastAsia" w:ascii="宋体" w:hAnsi="宋体" w:cs="宋体"/>
          <w:color w:val="auto"/>
          <w:sz w:val="21"/>
          <w:szCs w:val="21"/>
          <w:lang w:val="en-US" w:eastAsia="zh-CN"/>
        </w:rPr>
        <w:t>要</w:t>
      </w:r>
      <w:r>
        <w:rPr>
          <w:rFonts w:hint="eastAsia" w:ascii="宋体" w:hAnsi="宋体" w:eastAsia="宋体" w:cs="宋体"/>
          <w:color w:val="auto"/>
          <w:sz w:val="21"/>
          <w:szCs w:val="21"/>
          <w:lang w:val="en-US" w:eastAsia="zh-CN"/>
        </w:rPr>
        <w:t>设备的用户手册、保修手册、有关单证资料及配备件、随机工具等交付给采购人，使用操作及安全须知等重要资料应附有中文说明。</w:t>
      </w:r>
    </w:p>
    <w:p>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采购人组成验收小组按国家有关规定、规范进行验收，必要时邀请相关的专业人员或机构参与验收。因货物质量问题发生争议时，由本地质量技术监督部门鉴定。货物符合质量技术标准的，鉴定费由采购人承担；否则鉴定费由成交供应商承担。</w:t>
      </w:r>
    </w:p>
    <w:p>
      <w:pPr>
        <w:pStyle w:val="6"/>
        <w:ind w:left="0" w:leftChars="0"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（六）付款方式：验收合格后20个工作日支付全部款项。</w:t>
      </w: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29762F62"/>
    <w:rsid w:val="29762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正文正"/>
    <w:basedOn w:val="1"/>
    <w:qFormat/>
    <w:uiPriority w:val="0"/>
    <w:pPr>
      <w:spacing w:line="560" w:lineRule="exact"/>
      <w:ind w:firstLine="561"/>
    </w:pPr>
    <w:rPr>
      <w:rFonts w:ascii="Calibri" w:hAnsi="Calibri"/>
      <w:sz w:val="28"/>
      <w:szCs w:val="24"/>
    </w:rPr>
  </w:style>
  <w:style w:type="paragraph" w:styleId="3">
    <w:name w:val="Body Text Indent"/>
    <w:basedOn w:val="1"/>
    <w:qFormat/>
    <w:uiPriority w:val="0"/>
    <w:pPr>
      <w:spacing w:line="360" w:lineRule="auto"/>
      <w:ind w:left="425" w:firstLine="518" w:firstLineChars="216"/>
    </w:pPr>
    <w:rPr>
      <w:rFonts w:ascii="楷体_GB2312" w:eastAsia="楷体_GB2312"/>
      <w:sz w:val="24"/>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unhideWhenUsed/>
    <w:qFormat/>
    <w:uiPriority w:val="99"/>
    <w:pPr>
      <w:ind w:firstLine="420" w:firstLineChars="200"/>
    </w:pPr>
  </w:style>
  <w:style w:type="character" w:customStyle="1" w:styleId="9">
    <w:name w:val="font21"/>
    <w:basedOn w:val="8"/>
    <w:qFormat/>
    <w:uiPriority w:val="0"/>
    <w:rPr>
      <w:rFonts w:hint="eastAsia" w:ascii="宋体" w:hAnsi="宋体" w:eastAsia="宋体" w:cs="宋体"/>
      <w:color w:val="000000"/>
      <w:sz w:val="20"/>
      <w:szCs w:val="20"/>
      <w:u w:val="none"/>
    </w:rPr>
  </w:style>
  <w:style w:type="character" w:customStyle="1" w:styleId="10">
    <w:name w:val="font11"/>
    <w:basedOn w:val="8"/>
    <w:qFormat/>
    <w:uiPriority w:val="0"/>
    <w:rPr>
      <w:rFonts w:hint="default" w:ascii="Times New Roman" w:hAnsi="Times New Roman" w:cs="Times New Roman"/>
      <w:color w:val="000000"/>
      <w:sz w:val="20"/>
      <w:szCs w:val="20"/>
      <w:u w:val="none"/>
    </w:rPr>
  </w:style>
  <w:style w:type="paragraph" w:customStyle="1" w:styleId="11">
    <w:name w:val="Normal Indent"/>
    <w:basedOn w:val="12"/>
    <w:qFormat/>
    <w:uiPriority w:val="0"/>
    <w:pPr>
      <w:widowControl/>
      <w:ind w:firstLine="420"/>
      <w:jc w:val="left"/>
    </w:pPr>
    <w:rPr>
      <w:rFonts w:ascii="Times New Roman" w:hAnsi="Times New Roman"/>
      <w:kern w:val="0"/>
      <w:szCs w:val="20"/>
    </w:rPr>
  </w:style>
  <w:style w:type="paragraph" w:customStyle="1" w:styleId="12">
    <w:name w:val="正文 New"/>
    <w:next w:val="1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1486</Words>
  <Characters>1656</Characters>
  <Lines>0</Lines>
  <Paragraphs>0</Paragraphs>
  <TotalTime>1</TotalTime>
  <ScaleCrop>false</ScaleCrop>
  <LinksUpToDate>false</LinksUpToDate>
  <CharactersWithSpaces>1657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2023-08-15T02:41:00Z</dcterms:created>
  <dc:creator>罗华秋</dc:creator>
  <cp:lastModifiedBy>罗华秋</cp:lastModifiedBy>
  <dcterms:modified xsi:type="dcterms:W3CDTF">2023-08-15T02:43:25Z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AD206BC0CC9945C2A07B343D257A85A7_11</vt:lpwstr>
  </property>
</Properties>
</file>