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0F1094D2">
      <w:pPr>
        <w:spacing w:line="360" w:lineRule="auto"/>
        <w:jc w:val="both"/>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电子询价项目名称：X波段双极化相控阵天气雷达设备运行维护项目（广东省新丰县气象局）</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电子询价项目编号：2026-113-SGZX-DZX                                                        预算金额：¥210,000.00</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X波段双极化相控阵天气雷达设备运行维护项目（广东省新丰县气象局）</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A040">
            <w:pPr>
              <w:keepNext w:val="0"/>
              <w:keepLines w:val="0"/>
              <w:pageBreakBefore w:val="0"/>
              <w:numPr>
                <w:ilvl w:val="0"/>
                <w:numId w:val="0"/>
              </w:numPr>
              <w:kinsoku/>
              <w:wordWrap/>
              <w:overflowPunct/>
              <w:topLinePunct w:val="0"/>
              <w:autoSpaceDE/>
              <w:autoSpaceDN/>
              <w:bidi w:val="0"/>
              <w:snapToGrid/>
              <w:spacing w:line="360" w:lineRule="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一、采购项目概况</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6763"/>
            </w:tblGrid>
            <w:tr w14:paraId="5AE8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14:paraId="4D97C32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14:paraId="7E52FEB0">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X波段双极化相控阵天气雷达设备运行维护项目</w:t>
                  </w:r>
                </w:p>
                <w:p w14:paraId="6F1A5156">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（广东省新丰县气象局）</w:t>
                  </w:r>
                </w:p>
              </w:tc>
            </w:tr>
            <w:tr w14:paraId="6C06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14:paraId="22DCA959">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14:paraId="4F3F80FB">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2026-113-SGZX-DZX</w:t>
                  </w:r>
                </w:p>
              </w:tc>
            </w:tr>
            <w:tr w14:paraId="60E4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47D8FFC0">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14:paraId="1B37CD6A">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C16079900其他运行维护服务</w:t>
                  </w:r>
                </w:p>
              </w:tc>
            </w:tr>
            <w:tr w14:paraId="15EE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14:paraId="353F9DDB">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14:paraId="79DEA315">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063C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14:paraId="4130F1F7">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14:paraId="29D80A8E">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210,000.00元</w:t>
                  </w:r>
                </w:p>
              </w:tc>
            </w:tr>
            <w:tr w14:paraId="3805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63731791">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14:paraId="2EB7587D">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75C5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24D130E3">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14:paraId="4BAFFBA0">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6E79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1215FE87">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14:paraId="117F73AF">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广东省新丰县气象局</w:t>
                  </w:r>
                </w:p>
              </w:tc>
            </w:tr>
            <w:tr w14:paraId="3148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14:paraId="58DE04D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14:paraId="0002D0E1">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0257C0EA">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采购需求一览表</w:t>
            </w:r>
          </w:p>
          <w:tbl>
            <w:tblPr>
              <w:tblStyle w:val="4"/>
              <w:tblW w:w="4998" w:type="pct"/>
              <w:jc w:val="center"/>
              <w:tblLayout w:type="fixed"/>
              <w:tblCellMar>
                <w:top w:w="0" w:type="dxa"/>
                <w:left w:w="0" w:type="dxa"/>
                <w:bottom w:w="0" w:type="dxa"/>
                <w:right w:w="0" w:type="dxa"/>
              </w:tblCellMar>
            </w:tblPr>
            <w:tblGrid>
              <w:gridCol w:w="548"/>
              <w:gridCol w:w="2357"/>
              <w:gridCol w:w="672"/>
              <w:gridCol w:w="1954"/>
              <w:gridCol w:w="1954"/>
              <w:gridCol w:w="1497"/>
            </w:tblGrid>
            <w:tr w14:paraId="65279A59">
              <w:tblPrEx>
                <w:tblCellMar>
                  <w:top w:w="0" w:type="dxa"/>
                  <w:left w:w="0" w:type="dxa"/>
                  <w:bottom w:w="0" w:type="dxa"/>
                  <w:right w:w="0" w:type="dxa"/>
                </w:tblCellMar>
              </w:tblPrEx>
              <w:trPr>
                <w:trHeight w:val="402"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A129B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9897BD1">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12B3508">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E8F717E">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06A9EA5">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3AE70B">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76CC7502">
              <w:tblPrEx>
                <w:tblCellMar>
                  <w:top w:w="0" w:type="dxa"/>
                  <w:left w:w="0" w:type="dxa"/>
                  <w:bottom w:w="0" w:type="dxa"/>
                  <w:right w:w="0" w:type="dxa"/>
                </w:tblCellMar>
              </w:tblPrEx>
              <w:trPr>
                <w:trHeight w:val="876"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D8274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E1BCC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X波段双极化相控阵天气雷达设备运行维护项目（广东省新丰县气象局）</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32EA49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080CC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详见“采购项目服务要求”内容</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ACE61C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2026年5月到2027年4月</w:t>
                  </w:r>
                  <w:r>
                    <w:rPr>
                      <w:rFonts w:hint="eastAsia" w:ascii="宋体" w:hAnsi="宋体" w:eastAsia="宋体" w:cs="宋体"/>
                      <w:color w:val="auto"/>
                      <w:sz w:val="21"/>
                      <w:szCs w:val="21"/>
                      <w:highlight w:val="none"/>
                      <w:lang w:eastAsia="zh-CN"/>
                    </w:rPr>
                    <w:t>。</w:t>
                  </w:r>
                </w:p>
                <w:p w14:paraId="4424D52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2E080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210,000.00元</w:t>
                  </w:r>
                </w:p>
              </w:tc>
            </w:tr>
          </w:tbl>
          <w:p w14:paraId="37D5CE2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三、采购项目服务要求</w:t>
            </w:r>
          </w:p>
          <w:p w14:paraId="06C9CA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b/>
                <w:bCs/>
                <w:color w:val="auto"/>
                <w:highlight w:val="none"/>
                <w:lang w:val="en-US" w:eastAsia="zh-CN"/>
              </w:rPr>
              <w:t>合同履约期限</w:t>
            </w:r>
          </w:p>
          <w:p w14:paraId="7C6B97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color w:val="auto"/>
                <w:sz w:val="21"/>
                <w:szCs w:val="21"/>
                <w:highlight w:val="none"/>
                <w:lang w:val="en-US" w:eastAsia="zh-CN"/>
              </w:rPr>
            </w:pPr>
            <w:bookmarkStart w:id="0" w:name="OLE_LINK1"/>
            <w:r>
              <w:rPr>
                <w:rFonts w:hint="eastAsia" w:ascii="宋体" w:hAnsi="宋体" w:eastAsia="宋体" w:cs="宋体"/>
                <w:color w:val="auto"/>
                <w:sz w:val="21"/>
                <w:szCs w:val="21"/>
                <w:highlight w:val="none"/>
                <w:lang w:val="en-US" w:eastAsia="zh-CN"/>
              </w:rPr>
              <w:t>2026年5月到2027年4月</w:t>
            </w:r>
            <w:r>
              <w:rPr>
                <w:rFonts w:hint="eastAsia" w:ascii="宋体" w:hAnsi="宋体" w:eastAsia="宋体" w:cs="宋体"/>
                <w:color w:val="auto"/>
                <w:sz w:val="21"/>
                <w:szCs w:val="21"/>
                <w:highlight w:val="none"/>
                <w:lang w:eastAsia="zh-CN"/>
              </w:rPr>
              <w:t>。</w:t>
            </w:r>
          </w:p>
          <w:bookmarkEnd w:id="0"/>
          <w:p w14:paraId="48634BD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服务地点</w:t>
            </w:r>
          </w:p>
          <w:p w14:paraId="1A0834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lang w:eastAsia="zh-CN"/>
              </w:rPr>
              <w:t>采购人指定地点</w:t>
            </w:r>
            <w:r>
              <w:rPr>
                <w:rFonts w:hint="eastAsia" w:ascii="宋体" w:hAnsi="宋体" w:eastAsia="宋体" w:cs="宋体"/>
                <w:color w:val="auto"/>
                <w:sz w:val="21"/>
                <w:szCs w:val="21"/>
                <w:highlight w:val="none"/>
                <w:lang w:val="en-US" w:eastAsia="zh-CN"/>
              </w:rPr>
              <w:t>。</w:t>
            </w:r>
          </w:p>
          <w:p w14:paraId="1C20614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（三）维护服务要求</w:t>
            </w:r>
          </w:p>
          <w:p w14:paraId="7B5E24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sz w:val="21"/>
              </w:rPr>
            </w:pPr>
            <w:r>
              <w:rPr>
                <w:sz w:val="21"/>
              </w:rPr>
              <w:t>对现有</w:t>
            </w:r>
            <w:r>
              <w:rPr>
                <w:rFonts w:hint="eastAsia"/>
                <w:sz w:val="21"/>
                <w:lang w:val="en-US" w:eastAsia="zh-CN"/>
              </w:rPr>
              <w:t>1</w:t>
            </w:r>
            <w:r>
              <w:rPr>
                <w:sz w:val="21"/>
              </w:rPr>
              <w:t>部X波段双偏振相控阵天气雷达系统进行维护，包括雷达定期巡检、故障维修、防雷接地系统维护、雷达钢结构安全性保障、雷达站备电系统</w:t>
            </w:r>
            <w:r>
              <w:rPr>
                <w:rFonts w:hint="eastAsia"/>
                <w:color w:val="auto"/>
                <w:sz w:val="21"/>
                <w:highlight w:val="none"/>
                <w:lang w:eastAsia="zh-CN"/>
              </w:rPr>
              <w:t>保障、雷达站上山道路维护</w:t>
            </w:r>
            <w:r>
              <w:rPr>
                <w:sz w:val="21"/>
              </w:rPr>
              <w:t>等。为雷达系统平稳、可靠运行提供7×24小时在线技术支持及重大天气响应服务及现场派驻人员值守，保障系统稳定可靠运行</w:t>
            </w:r>
            <w:r>
              <w:rPr>
                <w:rFonts w:hint="eastAsia" w:ascii="宋体" w:hAnsi="宋体" w:eastAsia="宋体" w:cs="宋体"/>
                <w:b w:val="0"/>
                <w:bCs w:val="0"/>
                <w:color w:val="auto"/>
                <w:sz w:val="21"/>
                <w:szCs w:val="21"/>
                <w:highlight w:val="none"/>
                <w:lang w:val="en-US" w:eastAsia="zh-CN"/>
              </w:rPr>
              <w:t>业务可用性≥80%</w:t>
            </w:r>
            <w:r>
              <w:rPr>
                <w:sz w:val="21"/>
              </w:rPr>
              <w:t>，充分发挥系统对强天气过程预警预报能力，提高</w:t>
            </w:r>
            <w:r>
              <w:rPr>
                <w:rFonts w:hint="eastAsia"/>
                <w:sz w:val="21"/>
                <w:lang w:eastAsia="zh-CN"/>
              </w:rPr>
              <w:t>新丰县</w:t>
            </w:r>
            <w:r>
              <w:rPr>
                <w:sz w:val="21"/>
              </w:rPr>
              <w:t>气象防灾减灾救灾水平。</w:t>
            </w:r>
          </w:p>
          <w:p w14:paraId="7DA8A5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巡检服务：对X波段双极化相控阵天气雷达进行月维护、年维护，至少共计13次维护且要上塔巡检，并对附属设备如供电设施、通信设施、防雷设施、消防设施、监控设施、安全设施、塔体等设备进行维护，对雷达站四面周边环境进行维护修复（</w:t>
            </w:r>
            <w:r>
              <w:rPr>
                <w:rFonts w:hint="eastAsia" w:ascii="宋体" w:hAnsi="宋体" w:eastAsia="宋体" w:cs="宋体"/>
                <w:bCs/>
                <w:color w:val="auto"/>
                <w:szCs w:val="21"/>
                <w:lang w:eastAsia="zh-CN"/>
              </w:rPr>
              <w:t>包括围栏、标牌、铭牌、</w:t>
            </w:r>
            <w:r>
              <w:rPr>
                <w:rFonts w:hint="eastAsia" w:ascii="宋体" w:hAnsi="宋体" w:cs="宋体"/>
                <w:bCs/>
                <w:color w:val="auto"/>
                <w:szCs w:val="21"/>
              </w:rPr>
              <w:t>场内杂物</w:t>
            </w:r>
            <w:r>
              <w:rPr>
                <w:rFonts w:hint="eastAsia" w:ascii="宋体" w:hAnsi="宋体" w:cs="宋体"/>
                <w:bCs/>
                <w:color w:val="auto"/>
                <w:szCs w:val="21"/>
                <w:lang w:eastAsia="zh-CN"/>
              </w:rPr>
              <w:t>和</w:t>
            </w:r>
            <w:r>
              <w:rPr>
                <w:rFonts w:hint="eastAsia" w:ascii="宋体" w:hAnsi="宋体" w:cs="宋体"/>
                <w:bCs/>
                <w:color w:val="auto"/>
                <w:szCs w:val="21"/>
              </w:rPr>
              <w:t>杂草</w:t>
            </w:r>
            <w:r>
              <w:rPr>
                <w:rFonts w:hint="eastAsia" w:ascii="宋体" w:hAnsi="宋体" w:cs="宋体"/>
                <w:bCs/>
                <w:color w:val="auto"/>
                <w:szCs w:val="21"/>
                <w:lang w:eastAsia="zh-CN"/>
              </w:rPr>
              <w:t>等</w:t>
            </w:r>
            <w:r>
              <w:rPr>
                <w:rFonts w:hint="eastAsia" w:ascii="宋体" w:hAnsi="宋体" w:eastAsia="宋体" w:cs="宋体"/>
                <w:b w:val="0"/>
                <w:bCs w:val="0"/>
                <w:color w:val="auto"/>
                <w:sz w:val="21"/>
                <w:szCs w:val="21"/>
                <w:highlight w:val="none"/>
                <w:lang w:val="en-US" w:eastAsia="zh-CN"/>
              </w:rPr>
              <w:t>），发现安全、防火等隐患及时处理，保证正常运行环境。</w:t>
            </w:r>
          </w:p>
          <w:p w14:paraId="642B87B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2、故障修复服务:</w:t>
            </w:r>
            <w:r>
              <w:rPr>
                <w:sz w:val="21"/>
              </w:rPr>
              <w:t>提供7×24小时在线技术支持及重大天气响应服务及现场派驻人员值守</w:t>
            </w:r>
            <w:r>
              <w:rPr>
                <w:rFonts w:hint="eastAsia"/>
                <w:sz w:val="21"/>
                <w:lang w:eastAsia="zh-CN"/>
              </w:rPr>
              <w:t>；</w:t>
            </w:r>
            <w:r>
              <w:rPr>
                <w:rFonts w:hint="eastAsia" w:ascii="宋体" w:hAnsi="宋体" w:eastAsia="宋体" w:cs="宋体"/>
                <w:b w:val="0"/>
                <w:bCs w:val="0"/>
                <w:color w:val="auto"/>
                <w:sz w:val="21"/>
                <w:szCs w:val="21"/>
                <w:highlight w:val="none"/>
                <w:lang w:val="en-US" w:eastAsia="zh-CN"/>
              </w:rPr>
              <w:t>当出现除雷达外但不局限于因供电设施、通信设施、防雷设施、消防设施、监控设施、安全设施、塔体等设备故障造成的业务中断、瘫痪、对雷达正常运行造成隐患等时，1小时内作出响应；汛期(4月-10月)12小时内到达现场，24小时完成故障修复；非汛期(11月-次年3月)24小时内到达现场，48小时完成故障修复。</w:t>
            </w:r>
          </w:p>
          <w:p w14:paraId="2D3BC3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3、上站服务:甲方如需上站配合，一般应提前1个自然日通知乙方，乙方需到达现场配合;因雷达运行、数据传输等紧急故障，甲方需上站维修，乙方收到甲方通知后应在4小时内到达现场。</w:t>
            </w:r>
          </w:p>
          <w:p w14:paraId="714CE17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r>
              <w:rPr>
                <w:sz w:val="21"/>
              </w:rPr>
              <w:t>维修备品备件供应：中标供应商承担雷达系统由于运行导致的老化、损坏的备品备件，并负责更换。</w:t>
            </w:r>
          </w:p>
          <w:p w14:paraId="35F86B6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5、发电服务:由于市电停电、备电供电停止后4小时内到达现场进行发电。</w:t>
            </w:r>
          </w:p>
          <w:p w14:paraId="1055C4E1">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eastAsia="宋体"/>
                <w:b/>
                <w:sz w:val="21"/>
                <w:lang w:eastAsia="zh-CN"/>
              </w:rPr>
            </w:pPr>
            <w:r>
              <w:rPr>
                <w:rFonts w:hint="eastAsia" w:ascii="宋体" w:hAnsi="宋体" w:eastAsia="宋体" w:cs="宋体"/>
                <w:b w:val="0"/>
                <w:bCs w:val="0"/>
                <w:color w:val="auto"/>
                <w:kern w:val="2"/>
                <w:sz w:val="21"/>
                <w:szCs w:val="21"/>
                <w:highlight w:val="none"/>
                <w:lang w:val="en-US" w:eastAsia="zh-CN" w:bidi="ar-SA"/>
              </w:rPr>
              <w:t>6、</w:t>
            </w:r>
            <w:r>
              <w:rPr>
                <w:b w:val="0"/>
                <w:bCs/>
                <w:sz w:val="21"/>
              </w:rPr>
              <w:t>雷达塔及其配套防雷、供电等设施的维护和检测服务</w:t>
            </w:r>
            <w:r>
              <w:rPr>
                <w:rFonts w:hint="eastAsia"/>
                <w:b w:val="0"/>
                <w:bCs/>
                <w:sz w:val="21"/>
                <w:lang w:eastAsia="zh-CN"/>
              </w:rPr>
              <w:t>：</w:t>
            </w:r>
          </w:p>
          <w:p w14:paraId="7F8D1438">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（1）每年</w:t>
            </w:r>
            <w:r>
              <w:rPr>
                <w:rFonts w:hint="eastAsia" w:ascii="宋体" w:hAnsi="宋体" w:cs="宋体"/>
                <w:b w:val="0"/>
                <w:bCs w:val="0"/>
                <w:color w:val="auto"/>
                <w:kern w:val="2"/>
                <w:sz w:val="21"/>
                <w:szCs w:val="21"/>
                <w:highlight w:val="none"/>
                <w:lang w:val="en-US" w:eastAsia="zh-CN" w:bidi="ar-SA"/>
              </w:rPr>
              <w:t>汛期前对</w:t>
            </w:r>
            <w:r>
              <w:rPr>
                <w:rFonts w:hint="eastAsia" w:ascii="宋体" w:hAnsi="宋体" w:eastAsia="宋体" w:cs="宋体"/>
                <w:b w:val="0"/>
                <w:bCs w:val="0"/>
                <w:color w:val="auto"/>
                <w:kern w:val="2"/>
                <w:sz w:val="21"/>
                <w:szCs w:val="21"/>
                <w:highlight w:val="none"/>
                <w:lang w:val="en-US" w:eastAsia="zh-CN" w:bidi="ar-SA"/>
              </w:rPr>
              <w:t>雷达塔</w:t>
            </w:r>
            <w:r>
              <w:rPr>
                <w:rFonts w:hint="eastAsia" w:ascii="宋体" w:hAnsi="宋体" w:cs="宋体"/>
                <w:b w:val="0"/>
                <w:bCs w:val="0"/>
                <w:color w:val="auto"/>
                <w:kern w:val="2"/>
                <w:sz w:val="21"/>
                <w:szCs w:val="21"/>
                <w:highlight w:val="none"/>
                <w:lang w:val="en-US" w:eastAsia="zh-CN" w:bidi="ar-SA"/>
              </w:rPr>
              <w:t>进行</w:t>
            </w:r>
            <w:r>
              <w:rPr>
                <w:rFonts w:hint="eastAsia" w:ascii="宋体" w:hAnsi="宋体" w:eastAsia="宋体" w:cs="宋体"/>
                <w:b w:val="0"/>
                <w:bCs w:val="0"/>
                <w:color w:val="auto"/>
                <w:kern w:val="2"/>
                <w:sz w:val="21"/>
                <w:szCs w:val="21"/>
                <w:highlight w:val="none"/>
                <w:lang w:val="en-US" w:eastAsia="zh-CN" w:bidi="ar-SA"/>
              </w:rPr>
              <w:t>常规维护：①检查、紧固铁塔高强度连接螺栓；②更换部分锈蚀比较严重的铁塔结构件和高强度螺栓；③对局部锈蚀的铁塔结构件进行除锈，补刷底漆和富锌防锈面漆；</w:t>
            </w:r>
          </w:p>
          <w:p w14:paraId="27CE6465">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pPr>
            <w:r>
              <w:rPr>
                <w:rFonts w:hint="eastAsia" w:ascii="宋体" w:hAnsi="宋体" w:eastAsia="宋体" w:cs="宋体"/>
                <w:b w:val="0"/>
                <w:bCs w:val="0"/>
                <w:color w:val="auto"/>
                <w:kern w:val="2"/>
                <w:sz w:val="21"/>
                <w:szCs w:val="21"/>
                <w:highlight w:val="none"/>
                <w:lang w:val="en-US" w:eastAsia="zh-CN" w:bidi="ar-SA"/>
              </w:rPr>
              <w:t>（2）</w:t>
            </w:r>
            <w:r>
              <w:rPr>
                <w:sz w:val="21"/>
              </w:rPr>
              <w:t>服务期内进行1次雷达塔大维护：①更换部分锈蚀比较严重的铁塔结构件；②对全塔钢结构件进行除锈、刷1遍底漆，2遍富锌防锈面漆；③更换全部锈蚀的高强度螺栓。</w:t>
            </w:r>
          </w:p>
          <w:p w14:paraId="46271EDF">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pPr>
            <w:r>
              <w:rPr>
                <w:sz w:val="21"/>
              </w:rPr>
              <w:t>（3）每年1次接地网常规维护、防雷设备常规维护和维修；</w:t>
            </w:r>
          </w:p>
          <w:p w14:paraId="765B5F1F">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pPr>
            <w:r>
              <w:rPr>
                <w:sz w:val="21"/>
              </w:rPr>
              <w:t>（4）每年1次委托具备防雷检测</w:t>
            </w:r>
            <w:r>
              <w:rPr>
                <w:rFonts w:hint="eastAsia"/>
                <w:sz w:val="21"/>
                <w:lang w:eastAsia="zh-CN"/>
              </w:rPr>
              <w:t>甲</w:t>
            </w:r>
            <w:r>
              <w:rPr>
                <w:sz w:val="21"/>
              </w:rPr>
              <w:t>级资质的第三方机构进行防雷检测，</w:t>
            </w:r>
            <w:r>
              <w:rPr>
                <w:rFonts w:hint="eastAsia" w:ascii="宋体" w:hAnsi="宋体" w:cs="宋体"/>
                <w:bCs/>
                <w:color w:val="auto"/>
                <w:szCs w:val="21"/>
              </w:rPr>
              <w:t>检测费用由</w:t>
            </w:r>
            <w:r>
              <w:rPr>
                <w:rFonts w:hint="eastAsia" w:ascii="宋体" w:hAnsi="宋体" w:cs="宋体"/>
                <w:bCs/>
                <w:color w:val="auto"/>
                <w:szCs w:val="21"/>
                <w:lang w:eastAsia="zh-CN"/>
              </w:rPr>
              <w:t>中标方</w:t>
            </w:r>
            <w:r>
              <w:rPr>
                <w:rFonts w:hint="eastAsia" w:ascii="宋体" w:hAnsi="宋体" w:cs="宋体"/>
                <w:bCs/>
                <w:color w:val="auto"/>
                <w:szCs w:val="21"/>
              </w:rPr>
              <w:t>承担</w:t>
            </w:r>
            <w:r>
              <w:rPr>
                <w:rFonts w:hint="eastAsia" w:ascii="宋体" w:hAnsi="宋体" w:cs="宋体"/>
                <w:bCs/>
                <w:color w:val="auto"/>
                <w:szCs w:val="21"/>
                <w:lang w:eastAsia="zh-CN"/>
              </w:rPr>
              <w:t>，并</w:t>
            </w:r>
            <w:r>
              <w:rPr>
                <w:sz w:val="21"/>
              </w:rPr>
              <w:t>出具第三方检测报告</w:t>
            </w:r>
            <w:r>
              <w:rPr>
                <w:rFonts w:hint="eastAsia" w:ascii="宋体" w:hAnsi="宋体" w:eastAsia="宋体" w:cs="宋体"/>
                <w:b w:val="0"/>
                <w:bCs w:val="0"/>
                <w:color w:val="auto"/>
                <w:kern w:val="2"/>
                <w:sz w:val="21"/>
                <w:szCs w:val="21"/>
                <w:highlight w:val="none"/>
                <w:lang w:val="en-US" w:eastAsia="zh-CN" w:bidi="ar-SA"/>
              </w:rPr>
              <w:t>；</w:t>
            </w:r>
          </w:p>
          <w:p w14:paraId="7EC29109">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pPr>
            <w:r>
              <w:rPr>
                <w:sz w:val="21"/>
              </w:rPr>
              <w:t>（5）每年1次委托具备资质的第三方机构进行雷达塔结构安全检测，</w:t>
            </w:r>
            <w:r>
              <w:rPr>
                <w:rFonts w:hint="eastAsia" w:ascii="宋体" w:hAnsi="宋体" w:cs="宋体"/>
                <w:bCs/>
                <w:color w:val="auto"/>
                <w:szCs w:val="21"/>
              </w:rPr>
              <w:t>检测费用由</w:t>
            </w:r>
            <w:r>
              <w:rPr>
                <w:rFonts w:hint="eastAsia" w:ascii="宋体" w:hAnsi="宋体" w:cs="宋体"/>
                <w:bCs/>
                <w:color w:val="auto"/>
                <w:szCs w:val="21"/>
                <w:lang w:eastAsia="zh-CN"/>
              </w:rPr>
              <w:t>中标方</w:t>
            </w:r>
            <w:r>
              <w:rPr>
                <w:rFonts w:hint="eastAsia" w:ascii="宋体" w:hAnsi="宋体" w:cs="宋体"/>
                <w:bCs/>
                <w:color w:val="auto"/>
                <w:szCs w:val="21"/>
              </w:rPr>
              <w:t>承担</w:t>
            </w:r>
            <w:r>
              <w:rPr>
                <w:rFonts w:hint="eastAsia" w:ascii="宋体" w:hAnsi="宋体" w:cs="宋体"/>
                <w:bCs/>
                <w:color w:val="auto"/>
                <w:szCs w:val="21"/>
                <w:lang w:eastAsia="zh-CN"/>
              </w:rPr>
              <w:t>，并</w:t>
            </w:r>
            <w:r>
              <w:rPr>
                <w:sz w:val="21"/>
              </w:rPr>
              <w:t>出具带CMA或者CNAS的第三方检测报告；</w:t>
            </w:r>
          </w:p>
          <w:p w14:paraId="1E107CF7">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sz w:val="21"/>
              </w:rPr>
            </w:pPr>
            <w:r>
              <w:rPr>
                <w:sz w:val="21"/>
              </w:rPr>
              <w:t>（6）服务期内，负责雷达站供电设备维护。</w:t>
            </w:r>
          </w:p>
          <w:p w14:paraId="646F55D5">
            <w:pPr>
              <w:pStyle w:val="15"/>
              <w:keepNext w:val="0"/>
              <w:keepLines w:val="0"/>
              <w:pageBreakBefore w:val="0"/>
              <w:widowControl/>
              <w:kinsoku/>
              <w:wordWrap/>
              <w:overflowPunct/>
              <w:topLinePunct w:val="0"/>
              <w:autoSpaceDE/>
              <w:autoSpaceDN/>
              <w:bidi w:val="0"/>
              <w:adjustRightInd/>
              <w:snapToGrid/>
              <w:spacing w:line="360" w:lineRule="auto"/>
              <w:ind w:firstLine="420"/>
              <w:jc w:val="left"/>
              <w:textAlignment w:val="auto"/>
              <w:rPr>
                <w:rFonts w:hint="eastAsia"/>
                <w:color w:val="auto"/>
                <w:sz w:val="21"/>
                <w:highlight w:val="none"/>
                <w:lang w:val="en-US" w:eastAsia="zh-CN"/>
              </w:rPr>
            </w:pPr>
            <w:r>
              <w:rPr>
                <w:rFonts w:hint="eastAsia"/>
                <w:color w:val="auto"/>
                <w:sz w:val="21"/>
                <w:highlight w:val="none"/>
                <w:lang w:val="en-US" w:eastAsia="zh-CN"/>
              </w:rPr>
              <w:t>7、雷达站上山道路维护：负责X354省道至雷达塔的上山道路日常维护，及时处理坑洼、滑坡等风险，确保上山道路安全、平坦、通畅。</w:t>
            </w:r>
          </w:p>
          <w:p w14:paraId="79A1A97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7DA3C416">
            <w:pPr>
              <w:pStyle w:val="6"/>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1.报价超出预算金额的列为无效响报价理。</w:t>
            </w:r>
          </w:p>
          <w:p w14:paraId="6AF5D6C0">
            <w:pPr>
              <w:pStyle w:val="6"/>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60E89D8A">
            <w:pPr>
              <w:pStyle w:val="6"/>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0616A41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（五）付款方式</w:t>
            </w:r>
          </w:p>
          <w:p w14:paraId="778B4ADC">
            <w:pPr>
              <w:pStyle w:val="6"/>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（1）签订合同后，供应商向采购人开具签订合同的半年等额增值税普通发票，采购人向供应商支付维护总款项的50%；供应商凭合同、供应商开具的正式发票等有效文件与采购人结算。</w:t>
            </w:r>
          </w:p>
          <w:p w14:paraId="79E0BBF0">
            <w:pPr>
              <w:pStyle w:val="6"/>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（2）2026年年底前，采购人在收到付款申请的15个工作日内，向供应商支付维护总款项的50%。供应商凭合同、供应商开具的正式发票及维保报告/验收报告（加盖采购人公章）等有效文件与采购人结算。</w:t>
            </w:r>
          </w:p>
          <w:p w14:paraId="717B9EB4">
            <w:pPr>
              <w:pStyle w:val="6"/>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如采购人使用的是地方财政资金，采购人在前款规定的付款时间为向政府采购支付部门提出办理财政支付申请手续的时间（不含政府财政支付部门审核的时间），在规定时间内提出支付申请手续后即视为采购人已经按期支付。</w:t>
            </w:r>
          </w:p>
          <w:p w14:paraId="699138C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（六）验收要求</w:t>
            </w:r>
          </w:p>
          <w:p w14:paraId="7BC46B6C">
            <w:pPr>
              <w:pStyle w:val="6"/>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根据平时的维修时效及维护情况验收。</w:t>
            </w:r>
          </w:p>
          <w:p w14:paraId="50C4415F">
            <w:pPr>
              <w:pStyle w:val="6"/>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i w:val="0"/>
                <w:iCs w:val="0"/>
                <w:color w:val="000000"/>
                <w:kern w:val="0"/>
                <w:sz w:val="21"/>
                <w:szCs w:val="21"/>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bookmarkStart w:id="1" w:name="_GoBack"/>
            <w:bookmarkEnd w:id="1"/>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 xml:space="preserve"> 2026 年 06 月 02 日</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123D323F"/>
    <w:rsid w:val="1F81722F"/>
    <w:rsid w:val="22035426"/>
    <w:rsid w:val="24F032B6"/>
    <w:rsid w:val="25A03144"/>
    <w:rsid w:val="308B46F0"/>
    <w:rsid w:val="3F4D3E68"/>
    <w:rsid w:val="4D2E66D8"/>
    <w:rsid w:val="4E9F2422"/>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正"/>
    <w:basedOn w:val="7"/>
    <w:qFormat/>
    <w:uiPriority w:val="0"/>
    <w:pPr>
      <w:spacing w:line="560" w:lineRule="exact"/>
      <w:ind w:firstLine="561"/>
    </w:pPr>
    <w:rPr>
      <w:rFonts w:ascii="Calibri" w:hAnsi="Calibri"/>
      <w:sz w:val="28"/>
      <w:szCs w:val="24"/>
    </w:rPr>
  </w:style>
  <w:style w:type="paragraph" w:customStyle="1" w:styleId="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 w:type="paragraph" w:customStyle="1" w:styleId="14">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1423</Words>
  <Characters>1555</Characters>
  <Lines>0</Lines>
  <Paragraphs>0</Paragraphs>
  <TotalTime>0</TotalTime>
  <ScaleCrop>false</ScaleCrop>
  <LinksUpToDate>false</LinksUpToDate>
  <CharactersWithSpaces>1617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2026-05-27T09:27:01Z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BCCA7EA7B0534042A7A401879EC817F2_12</vt:lpwstr>
  </property>
  <property fmtid="{D5CDD505-2E9C-101B-9397-08002B2CF9AE}" pid="4" name="KSOTemplateDocerSaveRecord">
    <vt:lpwstr>eyJoZGlkIjoiODMwNzAyZGZiNDI2NDk5ODY1YmMzMTY3MjUxYjI4MDAiLCJ1c2VySWQiOiI2NTU3NzExNTAifQ==</vt:lpwstr>
  </property>
</Properties>
</file>