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曲江区枫湾镇中心小学采购学生宿舍设备设施</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p>
    <w:p>
      <w:pPr>
        <w:numPr>
          <w:ilvl w:val="0"/>
          <w:numId w:val="0"/>
        </w:numPr>
        <w:spacing w:line="240" w:lineRule="auto"/>
        <w:rPr>
          <w:rFonts w:hint="eastAsia" w:ascii="宋体" w:hAnsi="宋体" w:cs="宋体"/>
          <w:b/>
          <w:bCs/>
          <w:color w:val="auto"/>
          <w:sz w:val="21"/>
          <w:szCs w:val="21"/>
          <w:lang w:val="en-US" w:eastAsia="zh-CN"/>
        </w:rPr>
      </w:pPr>
    </w:p>
    <w:p>
      <w:pPr>
        <w:numPr>
          <w:ilvl w:val="0"/>
          <w:numId w:val="0"/>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cs="宋体"/>
          <w:b/>
          <w:bCs/>
          <w:color w:val="auto"/>
          <w:sz w:val="21"/>
          <w:szCs w:val="21"/>
          <w:lang w:val="en-US" w:eastAsia="zh-CN"/>
        </w:rPr>
        <w:t>一、</w:t>
      </w:r>
      <w:r>
        <w:rPr>
          <w:rFonts w:hint="eastAsia" w:ascii="宋体" w:hAnsi="宋体" w:eastAsia="宋体" w:cs="宋体"/>
          <w:b/>
          <w:bCs/>
          <w:color w:val="auto"/>
          <w:sz w:val="21"/>
          <w:szCs w:val="21"/>
          <w:lang w:val="en-US" w:eastAsia="zh-CN"/>
        </w:rPr>
        <w:t>采购项目技术规格、参数及其他要求</w:t>
      </w:r>
      <w:bookmarkStart w:id="3" w:name="_GoBack"/>
      <w:bookmarkEnd w:id="3"/>
    </w:p>
    <w:p>
      <w:pPr>
        <w:pStyle w:val="6"/>
        <w:numPr>
          <w:ilvl w:val="0"/>
          <w:numId w:val="0"/>
        </w:numPr>
        <w:spacing w:line="240" w:lineRule="auto"/>
        <w:ind w:leftChars="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tbl>
      <w:tblPr>
        <w:tblStyle w:val="7"/>
        <w:tblW w:w="5559" w:type="pct"/>
        <w:jc w:val="center"/>
        <w:tblLayout w:type="autofit"/>
        <w:tblCellMar>
          <w:top w:w="0" w:type="dxa"/>
          <w:left w:w="0" w:type="dxa"/>
          <w:bottom w:w="0" w:type="dxa"/>
          <w:right w:w="0" w:type="dxa"/>
        </w:tblCellMar>
      </w:tblPr>
      <w:tblGrid>
        <w:gridCol w:w="456"/>
        <w:gridCol w:w="2131"/>
        <w:gridCol w:w="647"/>
        <w:gridCol w:w="1658"/>
        <w:gridCol w:w="2363"/>
        <w:gridCol w:w="2013"/>
      </w:tblGrid>
      <w:tr>
        <w:tblPrEx>
          <w:tblCellMar>
            <w:top w:w="0" w:type="dxa"/>
            <w:left w:w="0" w:type="dxa"/>
            <w:bottom w:w="0" w:type="dxa"/>
            <w:right w:w="0" w:type="dxa"/>
          </w:tblCellMar>
        </w:tblPrEx>
        <w:trPr>
          <w:trHeight w:val="557" w:hRule="atLeast"/>
          <w:jc w:val="center"/>
        </w:trPr>
        <w:tc>
          <w:tcPr>
            <w:tcW w:w="24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114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34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服务要求</w:t>
            </w:r>
          </w:p>
        </w:tc>
        <w:tc>
          <w:tcPr>
            <w:tcW w:w="12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cs="宋体"/>
                <w:b/>
                <w:bCs/>
                <w:i w:val="0"/>
                <w:color w:val="auto"/>
                <w:sz w:val="21"/>
                <w:szCs w:val="21"/>
                <w:u w:val="none"/>
                <w:lang w:val="en-US" w:eastAsia="zh-CN"/>
              </w:rPr>
              <w:t>交货</w:t>
            </w:r>
            <w:r>
              <w:rPr>
                <w:rFonts w:hint="eastAsia" w:ascii="宋体" w:hAnsi="宋体" w:eastAsia="宋体" w:cs="宋体"/>
                <w:b/>
                <w:bCs/>
                <w:i w:val="0"/>
                <w:color w:val="auto"/>
                <w:sz w:val="21"/>
                <w:szCs w:val="21"/>
                <w:u w:val="none"/>
                <w:lang w:val="en-US" w:eastAsia="zh-CN"/>
              </w:rPr>
              <w:t>期</w:t>
            </w:r>
          </w:p>
        </w:tc>
        <w:tc>
          <w:tcPr>
            <w:tcW w:w="10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预算金额</w:t>
            </w:r>
            <w:r>
              <w:rPr>
                <w:rFonts w:hint="eastAsia" w:ascii="宋体" w:hAnsi="宋体" w:cs="宋体"/>
                <w:b/>
                <w:bCs/>
                <w:i w:val="0"/>
                <w:color w:val="auto"/>
                <w:sz w:val="21"/>
                <w:szCs w:val="21"/>
                <w:u w:val="none"/>
                <w:lang w:val="en-US" w:eastAsia="zh-CN"/>
              </w:rPr>
              <w:t>（元）</w:t>
            </w:r>
          </w:p>
        </w:tc>
      </w:tr>
      <w:tr>
        <w:tblPrEx>
          <w:tblCellMar>
            <w:top w:w="0" w:type="dxa"/>
            <w:left w:w="0" w:type="dxa"/>
            <w:bottom w:w="0" w:type="dxa"/>
            <w:right w:w="0" w:type="dxa"/>
          </w:tblCellMar>
        </w:tblPrEx>
        <w:trPr>
          <w:trHeight w:val="1059" w:hRule="atLeast"/>
          <w:jc w:val="center"/>
        </w:trPr>
        <w:tc>
          <w:tcPr>
            <w:tcW w:w="24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114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kern w:val="2"/>
                <w:sz w:val="21"/>
                <w:szCs w:val="21"/>
                <w:u w:val="none"/>
                <w:lang w:val="en-US" w:eastAsia="zh-CN" w:bidi="ar-SA"/>
              </w:rPr>
              <w:t>曲江区枫湾镇中心小学采购学生宿舍设备设施</w:t>
            </w:r>
          </w:p>
        </w:tc>
        <w:tc>
          <w:tcPr>
            <w:tcW w:w="34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1项</w:t>
            </w:r>
          </w:p>
        </w:tc>
        <w:tc>
          <w:tcPr>
            <w:tcW w:w="89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1"/>
                <w:szCs w:val="21"/>
                <w:u w:val="none"/>
                <w:lang w:val="en-US" w:eastAsia="zh-CN"/>
              </w:rPr>
              <w:t>详见</w:t>
            </w:r>
            <w:r>
              <w:rPr>
                <w:rFonts w:hint="eastAsia" w:ascii="宋体" w:hAnsi="宋体" w:eastAsia="宋体" w:cs="宋体"/>
                <w:b w:val="0"/>
                <w:bCs w:val="0"/>
                <w:color w:val="auto"/>
                <w:sz w:val="21"/>
                <w:szCs w:val="21"/>
                <w:lang w:val="en-US" w:eastAsia="zh-CN"/>
              </w:rPr>
              <w:t>本项目</w:t>
            </w:r>
            <w:r>
              <w:rPr>
                <w:rFonts w:hint="eastAsia" w:ascii="宋体" w:hAnsi="宋体" w:cs="宋体"/>
                <w:b w:val="0"/>
                <w:bCs w:val="0"/>
                <w:color w:val="auto"/>
                <w:sz w:val="21"/>
                <w:szCs w:val="21"/>
                <w:lang w:val="en-US" w:eastAsia="zh-CN"/>
              </w:rPr>
              <w:t>商务</w:t>
            </w:r>
            <w:r>
              <w:rPr>
                <w:rFonts w:hint="eastAsia" w:ascii="宋体" w:hAnsi="宋体" w:eastAsia="宋体" w:cs="宋体"/>
                <w:b w:val="0"/>
                <w:bCs w:val="0"/>
                <w:color w:val="auto"/>
                <w:sz w:val="21"/>
                <w:szCs w:val="21"/>
                <w:lang w:val="en-US" w:eastAsia="zh-CN"/>
              </w:rPr>
              <w:t>要求</w:t>
            </w:r>
          </w:p>
        </w:tc>
        <w:tc>
          <w:tcPr>
            <w:tcW w:w="127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default"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kern w:val="2"/>
                <w:sz w:val="21"/>
                <w:szCs w:val="21"/>
                <w:u w:val="none"/>
                <w:lang w:val="en-US" w:eastAsia="zh-CN" w:bidi="ar-SA"/>
              </w:rPr>
              <w:t>自合同签订之日起</w:t>
            </w:r>
            <w:r>
              <w:rPr>
                <w:rFonts w:hint="eastAsia" w:ascii="宋体" w:hAnsi="宋体" w:cs="宋体"/>
                <w:b w:val="0"/>
                <w:bCs w:val="0"/>
                <w:i w:val="0"/>
                <w:color w:val="auto"/>
                <w:kern w:val="2"/>
                <w:sz w:val="21"/>
                <w:szCs w:val="21"/>
                <w:u w:val="none"/>
                <w:lang w:val="en-US" w:eastAsia="zh-CN" w:bidi="ar-SA"/>
              </w:rPr>
              <w:t>30天完成送货安装</w:t>
            </w:r>
          </w:p>
        </w:tc>
        <w:tc>
          <w:tcPr>
            <w:tcW w:w="10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color w:val="auto"/>
                <w:kern w:val="16"/>
                <w:szCs w:val="21"/>
                <w:lang w:val="en-US" w:eastAsia="zh-CN"/>
              </w:rPr>
              <w:t>330,000.00</w:t>
            </w:r>
          </w:p>
        </w:tc>
      </w:tr>
    </w:tbl>
    <w:p>
      <w:pPr>
        <w:keepNext w:val="0"/>
        <w:keepLines w:val="0"/>
        <w:pageBreakBefore w:val="0"/>
        <w:widowControl w:val="0"/>
        <w:kinsoku/>
        <w:wordWrap/>
        <w:overflowPunct/>
        <w:topLinePunct w:val="0"/>
        <w:autoSpaceDE/>
        <w:autoSpaceDN/>
        <w:bidi w:val="0"/>
        <w:adjustRightInd/>
        <w:snapToGrid/>
        <w:spacing w:line="360" w:lineRule="auto"/>
        <w:ind w:right="-197" w:rightChars="-94" w:firstLine="210" w:firstLineChars="100"/>
        <w:jc w:val="left"/>
        <w:textAlignment w:val="auto"/>
        <w:rPr>
          <w:szCs w:val="21"/>
        </w:rPr>
      </w:pPr>
      <w:r>
        <w:rPr>
          <w:rFonts w:hint="eastAsia"/>
          <w:szCs w:val="21"/>
        </w:rPr>
        <w:t>注：</w:t>
      </w:r>
      <w:r>
        <w:rPr>
          <w:rFonts w:hint="eastAsia" w:ascii="宋体" w:hAnsi="宋体" w:eastAsia="宋体" w:cs="宋体"/>
          <w:szCs w:val="21"/>
        </w:rPr>
        <w:t>1、</w:t>
      </w:r>
      <w:r>
        <w:rPr>
          <w:rFonts w:hint="eastAsia"/>
          <w:szCs w:val="21"/>
        </w:rPr>
        <w:t>报价超出预算金额的列为无效响应处理。</w:t>
      </w:r>
    </w:p>
    <w:p>
      <w:pPr>
        <w:keepNext w:val="0"/>
        <w:keepLines w:val="0"/>
        <w:pageBreakBefore w:val="0"/>
        <w:widowControl w:val="0"/>
        <w:kinsoku/>
        <w:wordWrap/>
        <w:overflowPunct/>
        <w:topLinePunct w:val="0"/>
        <w:autoSpaceDE/>
        <w:autoSpaceDN/>
        <w:bidi w:val="0"/>
        <w:adjustRightInd/>
        <w:snapToGrid/>
        <w:spacing w:line="360" w:lineRule="auto"/>
        <w:ind w:left="840" w:leftChars="300" w:right="-197" w:rightChars="-94" w:hanging="210" w:hangingChars="100"/>
        <w:jc w:val="left"/>
        <w:textAlignment w:val="auto"/>
        <w:rPr>
          <w:rFonts w:hint="eastAsia"/>
          <w:szCs w:val="21"/>
        </w:rPr>
      </w:pPr>
      <w:r>
        <w:rPr>
          <w:rFonts w:hint="eastAsia" w:ascii="宋体" w:hAnsi="宋体" w:eastAsia="宋体" w:cs="宋体"/>
          <w:szCs w:val="21"/>
        </w:rPr>
        <w:t>2、</w:t>
      </w:r>
      <w:r>
        <w:rPr>
          <w:rFonts w:hint="eastAsia"/>
          <w:szCs w:val="21"/>
        </w:rPr>
        <w:t>供应商必须对本项目的全部内容进行响应报价，如有缺漏，将导致响应无效。</w:t>
      </w:r>
    </w:p>
    <w:p>
      <w:pPr>
        <w:keepNext w:val="0"/>
        <w:keepLines w:val="0"/>
        <w:pageBreakBefore w:val="0"/>
        <w:widowControl w:val="0"/>
        <w:kinsoku/>
        <w:wordWrap/>
        <w:overflowPunct/>
        <w:topLinePunct w:val="0"/>
        <w:autoSpaceDE/>
        <w:autoSpaceDN/>
        <w:bidi w:val="0"/>
        <w:adjustRightInd/>
        <w:snapToGrid/>
        <w:spacing w:line="360" w:lineRule="auto"/>
        <w:ind w:left="840" w:leftChars="300" w:right="-197" w:rightChars="-94" w:hanging="210" w:hangingChars="100"/>
        <w:jc w:val="left"/>
        <w:textAlignment w:val="auto"/>
        <w:rPr>
          <w:rFonts w:hint="eastAsia"/>
          <w:szCs w:val="21"/>
        </w:rPr>
      </w:pPr>
      <w:r>
        <w:rPr>
          <w:rFonts w:hint="eastAsia" w:ascii="宋体" w:hAnsi="宋体" w:eastAsia="宋体" w:cs="宋体"/>
          <w:szCs w:val="21"/>
        </w:rPr>
        <w:t>3、</w:t>
      </w:r>
      <w:r>
        <w:rPr>
          <w:rFonts w:hint="eastAsia"/>
          <w:szCs w:val="21"/>
        </w:rPr>
        <w:t>报价应为人民币含税全包价，</w:t>
      </w:r>
      <w:r>
        <w:rPr>
          <w:rFonts w:hint="eastAsia" w:eastAsia="宋体"/>
          <w:color w:val="auto"/>
          <w:szCs w:val="21"/>
          <w:lang w:val="zh-CN"/>
        </w:rPr>
        <w:t>包括测试、运输、安装调试、验收</w:t>
      </w:r>
      <w:r>
        <w:rPr>
          <w:rFonts w:hint="eastAsia"/>
          <w:szCs w:val="21"/>
        </w:rPr>
        <w:t>等一切费用。</w:t>
      </w:r>
    </w:p>
    <w:p>
      <w:pPr>
        <w:spacing w:line="240" w:lineRule="auto"/>
        <w:ind w:firstLine="420" w:firstLineChars="200"/>
        <w:jc w:val="center"/>
        <w:rPr>
          <w:rFonts w:hint="eastAsia" w:ascii="宋体" w:hAnsi="宋体" w:eastAsia="宋体" w:cs="宋体"/>
          <w:b w:val="0"/>
          <w:bCs w:val="0"/>
          <w:color w:val="auto"/>
          <w:sz w:val="21"/>
          <w:szCs w:val="21"/>
          <w:lang w:val="en-US" w:eastAsia="zh-CN"/>
        </w:rPr>
      </w:pPr>
    </w:p>
    <w:p>
      <w:pPr>
        <w:pStyle w:val="9"/>
        <w:numPr>
          <w:ilvl w:val="0"/>
          <w:numId w:val="0"/>
        </w:numPr>
        <w:spacing w:line="360" w:lineRule="auto"/>
        <w:ind w:left="0" w:leftChars="0" w:firstLine="0" w:firstLineChars="0"/>
        <w:rPr>
          <w:rFonts w:hint="eastAsia" w:ascii="宋体" w:hAnsi="宋体" w:cs="宋体"/>
          <w:b/>
          <w:kern w:val="44"/>
          <w:sz w:val="21"/>
          <w:szCs w:val="21"/>
          <w:lang w:val="en-US" w:eastAsia="zh-CN"/>
        </w:rPr>
      </w:pPr>
      <w:bookmarkStart w:id="0" w:name="_Toc6349"/>
      <w:r>
        <w:rPr>
          <w:rFonts w:hint="eastAsia" w:ascii="宋体" w:hAnsi="宋体" w:cs="宋体"/>
          <w:b/>
          <w:kern w:val="44"/>
          <w:sz w:val="21"/>
          <w:szCs w:val="21"/>
          <w:lang w:val="en-US" w:eastAsia="zh-CN" w:bidi="ar-SA"/>
        </w:rPr>
        <w:t>二</w:t>
      </w:r>
      <w:r>
        <w:rPr>
          <w:rFonts w:hint="eastAsia" w:ascii="宋体" w:hAnsi="宋体" w:eastAsia="宋体" w:cs="宋体"/>
          <w:b/>
          <w:kern w:val="44"/>
          <w:sz w:val="21"/>
          <w:szCs w:val="21"/>
          <w:lang w:val="en-US" w:eastAsia="zh-CN" w:bidi="ar-SA"/>
        </w:rPr>
        <w:t>、</w:t>
      </w:r>
      <w:r>
        <w:rPr>
          <w:rFonts w:hint="eastAsia" w:ascii="宋体" w:hAnsi="宋体" w:cs="宋体"/>
          <w:b/>
          <w:kern w:val="44"/>
          <w:sz w:val="21"/>
          <w:szCs w:val="21"/>
          <w:lang w:val="en-US" w:eastAsia="zh-CN"/>
        </w:rPr>
        <w:t>采购清单</w:t>
      </w:r>
    </w:p>
    <w:tbl>
      <w:tblPr>
        <w:tblStyle w:val="7"/>
        <w:tblW w:w="5217" w:type="pct"/>
        <w:tblInd w:w="0" w:type="dxa"/>
        <w:tblLayout w:type="fixed"/>
        <w:tblCellMar>
          <w:top w:w="0" w:type="dxa"/>
          <w:left w:w="108" w:type="dxa"/>
          <w:bottom w:w="0" w:type="dxa"/>
          <w:right w:w="108" w:type="dxa"/>
        </w:tblCellMar>
      </w:tblPr>
      <w:tblGrid>
        <w:gridCol w:w="664"/>
        <w:gridCol w:w="1269"/>
        <w:gridCol w:w="810"/>
        <w:gridCol w:w="765"/>
        <w:gridCol w:w="4095"/>
        <w:gridCol w:w="1289"/>
      </w:tblGrid>
      <w:tr>
        <w:tblPrEx>
          <w:tblCellMar>
            <w:top w:w="0" w:type="dxa"/>
            <w:left w:w="108" w:type="dxa"/>
            <w:bottom w:w="0" w:type="dxa"/>
            <w:right w:w="108" w:type="dxa"/>
          </w:tblCellMar>
        </w:tblPrEx>
        <w:trPr>
          <w:trHeight w:val="584" w:hRule="atLeast"/>
        </w:trPr>
        <w:tc>
          <w:tcPr>
            <w:tcW w:w="37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序号</w:t>
            </w:r>
          </w:p>
        </w:tc>
        <w:tc>
          <w:tcPr>
            <w:tcW w:w="71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4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3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23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材质说明</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最高单价限价（元）</w:t>
            </w:r>
          </w:p>
        </w:tc>
      </w:tr>
      <w:tr>
        <w:tblPrEx>
          <w:tblCellMar>
            <w:top w:w="0" w:type="dxa"/>
            <w:left w:w="108" w:type="dxa"/>
            <w:bottom w:w="0" w:type="dxa"/>
            <w:right w:w="108" w:type="dxa"/>
          </w:tblCellMar>
        </w:tblPrEx>
        <w:trPr>
          <w:trHeight w:val="1095" w:hRule="atLeast"/>
        </w:trPr>
        <w:tc>
          <w:tcPr>
            <w:tcW w:w="37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bookmarkStart w:id="1" w:name="OLE_LINK1" w:colFirst="0" w:colLast="0"/>
            <w:r>
              <w:rPr>
                <w:rFonts w:hint="eastAsia" w:ascii="宋体" w:hAnsi="宋体" w:cs="宋体"/>
                <w:i w:val="0"/>
                <w:iCs w:val="0"/>
                <w:color w:val="auto"/>
                <w:sz w:val="22"/>
                <w:szCs w:val="22"/>
                <w:u w:val="none"/>
                <w:lang w:val="en-US" w:eastAsia="zh-CN"/>
              </w:rPr>
              <w:t>1</w:t>
            </w:r>
          </w:p>
        </w:tc>
        <w:tc>
          <w:tcPr>
            <w:tcW w:w="71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学生床</w:t>
            </w:r>
          </w:p>
        </w:tc>
        <w:tc>
          <w:tcPr>
            <w:tcW w:w="4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220</w:t>
            </w:r>
          </w:p>
        </w:tc>
        <w:tc>
          <w:tcPr>
            <w:tcW w:w="43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套</w:t>
            </w:r>
          </w:p>
        </w:tc>
        <w:tc>
          <w:tcPr>
            <w:tcW w:w="2302" w:type="pct"/>
            <w:tcBorders>
              <w:top w:val="single" w:color="000000" w:sz="4" w:space="0"/>
              <w:left w:val="single" w:color="000000" w:sz="4" w:space="0"/>
              <w:bottom w:val="single" w:color="000000" w:sz="4" w:space="0"/>
              <w:right w:val="single" w:color="000000" w:sz="4" w:space="0"/>
            </w:tcBorders>
            <w:noWrap w:val="0"/>
            <w:vAlign w:val="center"/>
          </w:tcPr>
          <w:p>
            <w:pPr>
              <w:pStyle w:val="2"/>
              <w:numPr>
                <w:ilvl w:val="0"/>
                <w:numId w:val="0"/>
              </w:numPr>
              <w:ind w:left="0" w:leftChars="0" w:firstLine="0" w:firstLineChars="0"/>
              <w:rPr>
                <w:rFonts w:hint="default"/>
                <w:sz w:val="21"/>
                <w:szCs w:val="21"/>
                <w:lang w:val="en-US" w:eastAsia="zh-CN"/>
              </w:rPr>
            </w:pPr>
            <w:r>
              <w:rPr>
                <w:rFonts w:hint="default" w:ascii="宋体" w:hAnsi="Calibri" w:eastAsia="宋体" w:cs="Times New Roman"/>
                <w:sz w:val="21"/>
                <w:szCs w:val="21"/>
                <w:lang w:val="en-US" w:eastAsia="zh-CN" w:bidi="ar-SA"/>
              </w:rPr>
              <w:t>1</w:t>
            </w:r>
            <w:r>
              <w:rPr>
                <w:rFonts w:hint="eastAsia" w:ascii="宋体" w:hAnsi="宋体" w:eastAsia="宋体" w:cs="宋体"/>
                <w:szCs w:val="21"/>
              </w:rPr>
              <w:t>、</w:t>
            </w:r>
            <w:r>
              <w:rPr>
                <w:rFonts w:hint="default"/>
                <w:sz w:val="21"/>
                <w:szCs w:val="21"/>
                <w:lang w:val="en-US" w:eastAsia="zh-CN"/>
              </w:rPr>
              <w:t>尺寸规格：长1900mm×宽900mm×高1700mm(配蚊帐架)</w:t>
            </w:r>
            <w:r>
              <w:rPr>
                <w:rFonts w:hint="eastAsia"/>
                <w:sz w:val="21"/>
                <w:szCs w:val="21"/>
                <w:lang w:val="en-US" w:eastAsia="zh-CN"/>
              </w:rPr>
              <w:t>。</w:t>
            </w:r>
          </w:p>
          <w:p>
            <w:pPr>
              <w:pStyle w:val="2"/>
              <w:numPr>
                <w:ilvl w:val="0"/>
                <w:numId w:val="0"/>
              </w:numPr>
              <w:ind w:leftChars="0"/>
              <w:rPr>
                <w:rFonts w:hint="default"/>
                <w:sz w:val="21"/>
                <w:szCs w:val="21"/>
                <w:lang w:val="en-US" w:eastAsia="zh-CN"/>
              </w:rPr>
            </w:pPr>
            <w:r>
              <w:rPr>
                <w:rFonts w:hint="default"/>
                <w:sz w:val="21"/>
                <w:szCs w:val="21"/>
                <w:lang w:val="en-US" w:eastAsia="zh-CN"/>
              </w:rPr>
              <w:t>2</w:t>
            </w:r>
            <w:r>
              <w:rPr>
                <w:rFonts w:hint="eastAsia" w:ascii="宋体" w:hAnsi="宋体" w:eastAsia="宋体" w:cs="宋体"/>
                <w:szCs w:val="21"/>
              </w:rPr>
              <w:t>、</w:t>
            </w:r>
            <w:r>
              <w:rPr>
                <w:rFonts w:hint="default"/>
                <w:sz w:val="21"/>
                <w:szCs w:val="21"/>
                <w:lang w:val="en-US" w:eastAsia="zh-CN"/>
              </w:rPr>
              <w:t>颜色：灰白色</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sz w:val="21"/>
                <w:szCs w:val="21"/>
                <w:lang w:val="en-US" w:eastAsia="zh-CN"/>
              </w:rPr>
              <w:t>3</w:t>
            </w:r>
            <w:r>
              <w:rPr>
                <w:rFonts w:hint="eastAsia" w:ascii="宋体" w:hAnsi="宋体" w:eastAsia="宋体" w:cs="宋体"/>
                <w:szCs w:val="21"/>
              </w:rPr>
              <w:t>、</w:t>
            </w:r>
            <w:r>
              <w:rPr>
                <w:rFonts w:hint="default"/>
                <w:sz w:val="21"/>
                <w:szCs w:val="21"/>
                <w:lang w:val="en-US" w:eastAsia="zh-CN"/>
              </w:rPr>
              <w:t>铁架床用料要求</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①</w:t>
            </w:r>
            <w:r>
              <w:rPr>
                <w:rFonts w:hint="default"/>
                <w:sz w:val="21"/>
                <w:szCs w:val="21"/>
                <w:lang w:val="en-US" w:eastAsia="zh-CN"/>
              </w:rPr>
              <w:t>床立柱： 50mm×50mm×1.5 mm（厚度）方铁管</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②</w:t>
            </w:r>
            <w:r>
              <w:rPr>
                <w:rFonts w:hint="default"/>
                <w:sz w:val="21"/>
                <w:szCs w:val="21"/>
                <w:lang w:val="en-US" w:eastAsia="zh-CN"/>
              </w:rPr>
              <w:t>床横梁：50mm×30mm×1.5 mm（厚度）方铁管</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③</w:t>
            </w:r>
            <w:r>
              <w:rPr>
                <w:rFonts w:hint="default"/>
                <w:sz w:val="21"/>
                <w:szCs w:val="21"/>
                <w:lang w:val="en-US" w:eastAsia="zh-CN"/>
              </w:rPr>
              <w:t>床桓（中横担）：30mm×20mm×1.2 mm（厚度）方铁管</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④</w:t>
            </w:r>
            <w:r>
              <w:rPr>
                <w:rFonts w:hint="default"/>
                <w:sz w:val="21"/>
                <w:szCs w:val="21"/>
                <w:lang w:val="en-US" w:eastAsia="zh-CN"/>
              </w:rPr>
              <w:t>床头栏杆：25mm×25mm×1.2mm（厚度）方铁管</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⑤</w:t>
            </w:r>
            <w:r>
              <w:rPr>
                <w:rFonts w:hint="default"/>
                <w:sz w:val="21"/>
                <w:szCs w:val="21"/>
                <w:lang w:val="en-US" w:eastAsia="zh-CN"/>
              </w:rPr>
              <w:t>床梯：30mm×20mm×1.2mm（厚度）方铁管</w:t>
            </w:r>
            <w:r>
              <w:rPr>
                <w:rFonts w:hint="eastAsia"/>
                <w:sz w:val="21"/>
                <w:szCs w:val="21"/>
                <w:lang w:val="en-US" w:eastAsia="zh-CN"/>
              </w:rPr>
              <w:t>；</w:t>
            </w:r>
          </w:p>
          <w:p>
            <w:pPr>
              <w:pStyle w:val="2"/>
              <w:ind w:left="0" w:leftChars="0" w:firstLine="0" w:firstLineChars="0"/>
              <w:rPr>
                <w:rFonts w:hint="default"/>
                <w:sz w:val="21"/>
                <w:szCs w:val="21"/>
                <w:lang w:val="en-US" w:eastAsia="zh-CN"/>
              </w:rPr>
            </w:pPr>
            <w:r>
              <w:rPr>
                <w:rFonts w:hint="eastAsia" w:ascii="宋体" w:hAnsi="宋体" w:eastAsia="宋体" w:cs="宋体"/>
                <w:sz w:val="21"/>
                <w:szCs w:val="21"/>
                <w:lang w:val="en-US" w:eastAsia="zh-CN"/>
              </w:rPr>
              <w:t>⑥</w:t>
            </w:r>
            <w:r>
              <w:rPr>
                <w:rFonts w:hint="default"/>
                <w:sz w:val="21"/>
                <w:szCs w:val="21"/>
                <w:lang w:val="en-US" w:eastAsia="zh-CN"/>
              </w:rPr>
              <w:t>上铺护栏：直径Φ20mm、  厚度1.2mm 圆铁管，四根柱子及挂梯的顶部用铁皮焕接密封。</w:t>
            </w:r>
          </w:p>
          <w:p>
            <w:pPr>
              <w:pStyle w:val="2"/>
              <w:ind w:left="0" w:leftChars="0" w:firstLine="0" w:firstLineChars="0"/>
              <w:rPr>
                <w:rFonts w:hint="default"/>
                <w:sz w:val="21"/>
                <w:szCs w:val="21"/>
                <w:lang w:val="en-US" w:eastAsia="zh-CN"/>
              </w:rPr>
            </w:pPr>
            <w:r>
              <w:rPr>
                <w:rFonts w:hint="default"/>
                <w:sz w:val="21"/>
                <w:szCs w:val="21"/>
                <w:lang w:val="en-US" w:eastAsia="zh-CN"/>
              </w:rPr>
              <w:t>4</w:t>
            </w:r>
            <w:r>
              <w:rPr>
                <w:rFonts w:hint="eastAsia" w:ascii="宋体" w:hAnsi="宋体" w:eastAsia="宋体" w:cs="宋体"/>
                <w:szCs w:val="21"/>
              </w:rPr>
              <w:t>、</w:t>
            </w:r>
            <w:r>
              <w:rPr>
                <w:rFonts w:hint="default"/>
                <w:sz w:val="21"/>
                <w:szCs w:val="21"/>
                <w:lang w:val="en-US" w:eastAsia="zh-CN"/>
              </w:rPr>
              <w:t>床板材质：实心优质杉木板,反面开二条槽镶入二块横料以加固</w:t>
            </w:r>
            <w:r>
              <w:rPr>
                <w:rFonts w:hint="eastAsia"/>
                <w:sz w:val="21"/>
                <w:szCs w:val="21"/>
                <w:lang w:val="en-US" w:eastAsia="zh-CN"/>
              </w:rPr>
              <w:t>；</w:t>
            </w:r>
          </w:p>
          <w:p>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r>
              <w:rPr>
                <w:rFonts w:hint="default"/>
                <w:sz w:val="21"/>
                <w:szCs w:val="21"/>
                <w:lang w:val="en-US" w:eastAsia="zh-CN"/>
              </w:rPr>
              <w:t>规格：长1810mm×宽840mm×厚18mm（与上下铺铁架床配套）</w:t>
            </w:r>
            <w:r>
              <w:rPr>
                <w:rFonts w:hint="eastAsia"/>
                <w:sz w:val="21"/>
                <w:szCs w:val="21"/>
                <w:lang w:val="en-US" w:eastAsia="zh-CN"/>
              </w:rPr>
              <w:t>。</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sz w:val="21"/>
                <w:szCs w:val="21"/>
                <w:lang w:val="en-US" w:eastAsia="zh-CN"/>
              </w:rPr>
            </w:pPr>
            <w:r>
              <w:rPr>
                <w:rFonts w:hint="default" w:ascii="宋体" w:hAnsi="宋体" w:eastAsia="宋体" w:cs="宋体"/>
                <w:i w:val="0"/>
                <w:iCs w:val="0"/>
                <w:color w:val="auto"/>
                <w:sz w:val="22"/>
                <w:szCs w:val="22"/>
                <w:u w:val="none"/>
                <w:lang w:val="en-US" w:eastAsia="zh-CN"/>
              </w:rPr>
              <w:t>1120</w:t>
            </w:r>
            <w:r>
              <w:rPr>
                <w:rFonts w:hint="eastAsia" w:ascii="宋体" w:hAnsi="宋体" w:eastAsia="宋体" w:cs="宋体"/>
                <w:i w:val="0"/>
                <w:iCs w:val="0"/>
                <w:color w:val="auto"/>
                <w:sz w:val="22"/>
                <w:szCs w:val="22"/>
                <w:u w:val="none"/>
                <w:lang w:val="en-US" w:eastAsia="zh-CN"/>
              </w:rPr>
              <w:t>.00</w:t>
            </w:r>
          </w:p>
        </w:tc>
      </w:tr>
      <w:tr>
        <w:tblPrEx>
          <w:tblCellMar>
            <w:top w:w="0" w:type="dxa"/>
            <w:left w:w="108" w:type="dxa"/>
            <w:bottom w:w="0" w:type="dxa"/>
            <w:right w:w="108" w:type="dxa"/>
          </w:tblCellMar>
        </w:tblPrEx>
        <w:trPr>
          <w:trHeight w:val="1280" w:hRule="atLeast"/>
        </w:trPr>
        <w:tc>
          <w:tcPr>
            <w:tcW w:w="37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2</w:t>
            </w:r>
          </w:p>
        </w:tc>
        <w:tc>
          <w:tcPr>
            <w:tcW w:w="71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储物柜</w:t>
            </w:r>
          </w:p>
        </w:tc>
        <w:tc>
          <w:tcPr>
            <w:tcW w:w="4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16</w:t>
            </w:r>
          </w:p>
        </w:tc>
        <w:tc>
          <w:tcPr>
            <w:tcW w:w="43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个</w:t>
            </w:r>
          </w:p>
        </w:tc>
        <w:tc>
          <w:tcPr>
            <w:tcW w:w="23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w:t>
            </w:r>
            <w:r>
              <w:rPr>
                <w:rFonts w:hint="eastAsia" w:ascii="宋体" w:hAnsi="宋体" w:eastAsia="宋体" w:cs="宋体"/>
                <w:szCs w:val="21"/>
              </w:rPr>
              <w:t>、</w:t>
            </w:r>
            <w:r>
              <w:rPr>
                <w:rFonts w:hint="eastAsia" w:ascii="宋体" w:hAnsi="宋体" w:eastAsia="宋体" w:cs="宋体"/>
                <w:i w:val="0"/>
                <w:iCs w:val="0"/>
                <w:color w:val="auto"/>
                <w:sz w:val="22"/>
                <w:szCs w:val="22"/>
                <w:u w:val="none"/>
              </w:rPr>
              <w:t>规格：950W*450D*1400H</w:t>
            </w:r>
          </w:p>
          <w:p>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2</w:t>
            </w:r>
            <w:r>
              <w:rPr>
                <w:rFonts w:hint="eastAsia" w:ascii="宋体" w:hAnsi="宋体" w:eastAsia="宋体" w:cs="宋体"/>
                <w:szCs w:val="21"/>
              </w:rPr>
              <w:t>、</w:t>
            </w:r>
            <w:r>
              <w:rPr>
                <w:rFonts w:hint="eastAsia" w:ascii="宋体" w:hAnsi="宋体" w:eastAsia="宋体" w:cs="宋体"/>
                <w:i w:val="0"/>
                <w:iCs w:val="0"/>
                <w:color w:val="auto"/>
                <w:sz w:val="22"/>
                <w:szCs w:val="22"/>
                <w:u w:val="none"/>
              </w:rPr>
              <w:t>材质：采用优质1.0mm冷轧钢板制作，静电喷塑工艺，颜色亚光白。</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lang w:val="en-US" w:eastAsia="zh-CN"/>
              </w:rPr>
              <w:t>1310.00</w:t>
            </w:r>
          </w:p>
        </w:tc>
      </w:tr>
      <w:tr>
        <w:tblPrEx>
          <w:tblCellMar>
            <w:top w:w="0" w:type="dxa"/>
            <w:left w:w="108" w:type="dxa"/>
            <w:bottom w:w="0" w:type="dxa"/>
            <w:right w:w="108" w:type="dxa"/>
          </w:tblCellMar>
        </w:tblPrEx>
        <w:trPr>
          <w:trHeight w:val="1430" w:hRule="atLeast"/>
        </w:trPr>
        <w:tc>
          <w:tcPr>
            <w:tcW w:w="37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u w:val="none"/>
                <w:lang w:val="en-US" w:eastAsia="zh-CN"/>
              </w:rPr>
            </w:pPr>
            <w:r>
              <w:rPr>
                <w:rFonts w:hint="eastAsia" w:ascii="宋体" w:hAnsi="宋体" w:cs="宋体"/>
                <w:i w:val="0"/>
                <w:iCs w:val="0"/>
                <w:color w:val="auto"/>
                <w:sz w:val="22"/>
                <w:szCs w:val="22"/>
                <w:u w:val="none"/>
                <w:lang w:val="en-US" w:eastAsia="zh-CN"/>
              </w:rPr>
              <w:t>3</w:t>
            </w:r>
          </w:p>
        </w:tc>
        <w:tc>
          <w:tcPr>
            <w:tcW w:w="713"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洗漱台</w:t>
            </w:r>
          </w:p>
        </w:tc>
        <w:tc>
          <w:tcPr>
            <w:tcW w:w="45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36</w:t>
            </w:r>
          </w:p>
        </w:tc>
        <w:tc>
          <w:tcPr>
            <w:tcW w:w="430"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cs="宋体"/>
                <w:i w:val="0"/>
                <w:iCs w:val="0"/>
                <w:color w:val="auto"/>
                <w:sz w:val="22"/>
                <w:szCs w:val="22"/>
                <w:u w:val="none"/>
                <w:lang w:val="en-US" w:eastAsia="zh-CN"/>
              </w:rPr>
              <w:t>个</w:t>
            </w:r>
          </w:p>
        </w:tc>
        <w:tc>
          <w:tcPr>
            <w:tcW w:w="2302" w:type="pct"/>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0"/>
              </w:numPr>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1</w:t>
            </w:r>
            <w:r>
              <w:rPr>
                <w:rFonts w:hint="eastAsia" w:ascii="宋体" w:hAnsi="宋体" w:eastAsia="宋体" w:cs="宋体"/>
                <w:szCs w:val="21"/>
              </w:rPr>
              <w:t>、</w:t>
            </w:r>
            <w:r>
              <w:rPr>
                <w:rFonts w:hint="eastAsia" w:ascii="宋体" w:hAnsi="宋体" w:eastAsia="宋体" w:cs="宋体"/>
                <w:color w:val="000000"/>
                <w:sz w:val="21"/>
                <w:szCs w:val="21"/>
              </w:rPr>
              <w:t>采用201不锈钢，板厚度为1.0mm</w:t>
            </w:r>
            <w:r>
              <w:rPr>
                <w:rFonts w:hint="eastAsia" w:ascii="宋体" w:hAnsi="宋体" w:eastAsia="宋体" w:cs="宋体"/>
                <w:color w:val="000000"/>
                <w:sz w:val="21"/>
                <w:szCs w:val="21"/>
                <w:lang w:eastAsia="zh-CN"/>
              </w:rPr>
              <w:t>；</w:t>
            </w:r>
          </w:p>
          <w:p>
            <w:pPr>
              <w:widowControl/>
              <w:numPr>
                <w:ilvl w:val="0"/>
                <w:numId w:val="0"/>
              </w:numPr>
              <w:ind w:left="0" w:leftChars="0"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2</w:t>
            </w:r>
            <w:r>
              <w:rPr>
                <w:rFonts w:hint="eastAsia" w:ascii="宋体" w:hAnsi="宋体" w:eastAsia="宋体" w:cs="宋体"/>
                <w:szCs w:val="21"/>
              </w:rPr>
              <w:t>、</w:t>
            </w:r>
            <w:r>
              <w:rPr>
                <w:rFonts w:hint="eastAsia" w:ascii="宋体" w:hAnsi="宋体" w:eastAsia="宋体" w:cs="宋体"/>
                <w:color w:val="000000"/>
                <w:sz w:val="21"/>
                <w:szCs w:val="21"/>
              </w:rPr>
              <w:t>立柱为43不锈钢圆管，厚度为1.2mm</w:t>
            </w:r>
            <w:r>
              <w:rPr>
                <w:rFonts w:hint="eastAsia" w:ascii="宋体" w:hAnsi="宋体" w:eastAsia="宋体" w:cs="宋体"/>
                <w:color w:val="000000"/>
                <w:sz w:val="21"/>
                <w:szCs w:val="21"/>
                <w:lang w:eastAsia="zh-CN"/>
              </w:rPr>
              <w:t>；</w:t>
            </w:r>
          </w:p>
          <w:p>
            <w:pPr>
              <w:widowControl/>
              <w:numPr>
                <w:ilvl w:val="0"/>
                <w:numId w:val="0"/>
              </w:numPr>
              <w:ind w:left="0" w:leftChars="0" w:firstLine="0" w:firstLineChars="0"/>
              <w:jc w:val="left"/>
              <w:textAlignment w:val="center"/>
              <w:rPr>
                <w:rFonts w:ascii="宋体" w:hAnsi="宋体" w:eastAsia="宋体" w:cs="宋体"/>
                <w:color w:val="000000"/>
                <w:sz w:val="21"/>
                <w:szCs w:val="21"/>
              </w:rPr>
            </w:pPr>
            <w:r>
              <w:rPr>
                <w:rFonts w:ascii="宋体" w:hAnsi="宋体" w:eastAsia="宋体" w:cs="宋体"/>
                <w:color w:val="000000"/>
                <w:kern w:val="2"/>
                <w:sz w:val="21"/>
                <w:szCs w:val="21"/>
                <w:lang w:val="en-US" w:eastAsia="zh-CN" w:bidi="ar-SA"/>
              </w:rPr>
              <w:t>3</w:t>
            </w:r>
            <w:r>
              <w:rPr>
                <w:rFonts w:hint="eastAsia" w:ascii="宋体" w:hAnsi="宋体" w:eastAsia="宋体" w:cs="宋体"/>
                <w:szCs w:val="21"/>
              </w:rPr>
              <w:t>、</w:t>
            </w:r>
            <w:r>
              <w:rPr>
                <w:rFonts w:hint="eastAsia" w:ascii="宋体" w:hAnsi="宋体" w:eastAsia="宋体" w:cs="宋体"/>
                <w:color w:val="000000"/>
                <w:sz w:val="21"/>
                <w:szCs w:val="21"/>
              </w:rPr>
              <w:t>横梁32不锈钢圆管，厚度为1.2mm</w:t>
            </w:r>
            <w:r>
              <w:rPr>
                <w:rFonts w:hint="eastAsia" w:ascii="宋体" w:hAnsi="宋体" w:eastAsia="宋体" w:cs="宋体"/>
                <w:color w:val="000000"/>
                <w:sz w:val="21"/>
                <w:szCs w:val="21"/>
                <w:lang w:eastAsia="zh-CN"/>
              </w:rPr>
              <w:t>；</w:t>
            </w:r>
          </w:p>
          <w:p>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auto"/>
                <w:sz w:val="22"/>
                <w:szCs w:val="22"/>
                <w:u w:val="none"/>
                <w:lang w:eastAsia="zh-CN"/>
              </w:rPr>
            </w:pPr>
            <w:r>
              <w:rPr>
                <w:rFonts w:hint="eastAsia" w:ascii="宋体" w:hAnsi="宋体" w:eastAsia="宋体" w:cs="宋体"/>
                <w:color w:val="000000"/>
                <w:sz w:val="21"/>
                <w:szCs w:val="21"/>
              </w:rPr>
              <w:t>规格1790mm*550mm*750mm</w:t>
            </w:r>
            <w:r>
              <w:rPr>
                <w:rFonts w:hint="eastAsia" w:ascii="宋体" w:hAnsi="宋体" w:eastAsia="宋体" w:cs="宋体"/>
                <w:color w:val="000000"/>
                <w:sz w:val="21"/>
                <w:szCs w:val="21"/>
                <w:lang w:eastAsia="zh-CN"/>
              </w:rPr>
              <w:t>。</w:t>
            </w:r>
          </w:p>
        </w:tc>
        <w:tc>
          <w:tcPr>
            <w:tcW w:w="7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u w:val="none"/>
                <w:lang w:val="en-US" w:eastAsia="zh-CN"/>
              </w:rPr>
            </w:pPr>
            <w:r>
              <w:rPr>
                <w:rFonts w:hint="eastAsia" w:ascii="宋体" w:hAnsi="宋体" w:eastAsia="宋体" w:cs="宋体"/>
                <w:i w:val="0"/>
                <w:iCs w:val="0"/>
                <w:color w:val="auto"/>
                <w:sz w:val="22"/>
                <w:szCs w:val="22"/>
                <w:u w:val="none"/>
                <w:lang w:val="en-US" w:eastAsia="zh-CN"/>
              </w:rPr>
              <w:t>1740.00</w:t>
            </w:r>
          </w:p>
        </w:tc>
      </w:tr>
      <w:bookmarkEnd w:id="1"/>
    </w:tbl>
    <w:p>
      <w:pPr>
        <w:pStyle w:val="9"/>
        <w:numPr>
          <w:ilvl w:val="0"/>
          <w:numId w:val="0"/>
        </w:numPr>
        <w:spacing w:line="360" w:lineRule="auto"/>
        <w:ind w:leftChars="0"/>
        <w:rPr>
          <w:rFonts w:hint="default" w:ascii="宋体" w:hAnsi="宋体" w:cs="宋体"/>
          <w:b/>
          <w:kern w:val="44"/>
          <w:sz w:val="21"/>
          <w:szCs w:val="21"/>
          <w:lang w:val="en-US" w:eastAsia="zh-CN"/>
        </w:rPr>
      </w:pPr>
    </w:p>
    <w:p>
      <w:pPr>
        <w:pStyle w:val="9"/>
        <w:numPr>
          <w:ilvl w:val="0"/>
          <w:numId w:val="0"/>
        </w:numPr>
        <w:spacing w:line="360" w:lineRule="auto"/>
        <w:rPr>
          <w:rFonts w:hint="eastAsia" w:ascii="宋体" w:hAnsi="宋体" w:eastAsia="宋体" w:cs="宋体"/>
          <w:b/>
          <w:kern w:val="44"/>
          <w:sz w:val="21"/>
          <w:szCs w:val="21"/>
          <w:lang w:val="en-US" w:eastAsia="zh-CN"/>
        </w:rPr>
      </w:pPr>
      <w:r>
        <w:rPr>
          <w:rFonts w:hint="eastAsia" w:ascii="宋体" w:hAnsi="宋体" w:cs="宋体"/>
          <w:b/>
          <w:kern w:val="44"/>
          <w:sz w:val="21"/>
          <w:szCs w:val="21"/>
          <w:lang w:val="en-US" w:eastAsia="zh-CN"/>
        </w:rPr>
        <w:t>三</w:t>
      </w:r>
      <w:r>
        <w:rPr>
          <w:rFonts w:hint="eastAsia" w:ascii="宋体" w:hAnsi="宋体" w:eastAsia="宋体" w:cs="宋体"/>
          <w:b/>
          <w:kern w:val="44"/>
          <w:sz w:val="21"/>
          <w:szCs w:val="21"/>
          <w:lang w:val="en-US" w:eastAsia="zh-CN"/>
        </w:rPr>
        <w:t>、商务要求</w:t>
      </w:r>
    </w:p>
    <w:bookmarkEnd w:id="0"/>
    <w:p>
      <w:pPr>
        <w:spacing w:line="360" w:lineRule="auto"/>
        <w:rPr>
          <w:rFonts w:ascii="宋体" w:hAnsi="宋体"/>
        </w:rPr>
      </w:pPr>
      <w:bookmarkStart w:id="2" w:name="_Toc492965450"/>
      <w:r>
        <w:rPr>
          <w:rFonts w:hint="eastAsia" w:ascii="宋体" w:hAnsi="宋体"/>
          <w:b/>
          <w:bCs/>
        </w:rPr>
        <w:t>1、</w:t>
      </w:r>
      <w:bookmarkEnd w:id="2"/>
      <w:r>
        <w:rPr>
          <w:rFonts w:hint="eastAsia" w:ascii="宋体" w:hAnsi="宋体"/>
          <w:b/>
          <w:bCs/>
        </w:rPr>
        <w:t>交货期：</w:t>
      </w:r>
      <w:r>
        <w:rPr>
          <w:rFonts w:hint="eastAsia" w:ascii="宋体" w:hAnsi="宋体" w:eastAsia="宋体" w:cs="宋体"/>
          <w:b w:val="0"/>
          <w:bCs w:val="0"/>
          <w:i w:val="0"/>
          <w:color w:val="auto"/>
          <w:kern w:val="2"/>
          <w:sz w:val="21"/>
          <w:szCs w:val="21"/>
          <w:u w:val="none"/>
          <w:lang w:val="en-US" w:eastAsia="zh-CN" w:bidi="ar-SA"/>
        </w:rPr>
        <w:t>自合同签订之日起</w:t>
      </w:r>
      <w:r>
        <w:rPr>
          <w:rFonts w:hint="eastAsia" w:ascii="宋体" w:hAnsi="宋体" w:cs="宋体"/>
          <w:b w:val="0"/>
          <w:bCs w:val="0"/>
          <w:i w:val="0"/>
          <w:color w:val="auto"/>
          <w:kern w:val="2"/>
          <w:sz w:val="21"/>
          <w:szCs w:val="21"/>
          <w:u w:val="none"/>
          <w:lang w:val="en-US" w:eastAsia="zh-CN" w:bidi="ar-SA"/>
        </w:rPr>
        <w:t>30天完成送货安装</w:t>
      </w:r>
      <w:r>
        <w:rPr>
          <w:rFonts w:hint="eastAsia" w:ascii="宋体" w:hAnsi="宋体"/>
        </w:rPr>
        <w:t>。</w:t>
      </w:r>
    </w:p>
    <w:p>
      <w:pPr>
        <w:spacing w:line="360" w:lineRule="auto"/>
        <w:rPr>
          <w:rFonts w:ascii="宋体" w:hAnsi="宋体"/>
        </w:rPr>
      </w:pPr>
      <w:r>
        <w:rPr>
          <w:rFonts w:hint="eastAsia" w:ascii="宋体" w:hAnsi="宋体"/>
          <w:b/>
          <w:bCs/>
        </w:rPr>
        <w:t>2、交货地点：</w:t>
      </w:r>
      <w:r>
        <w:rPr>
          <w:rFonts w:hint="eastAsia" w:ascii="宋体" w:hAnsi="宋体"/>
        </w:rPr>
        <w:t>采购人指定地点。</w:t>
      </w:r>
    </w:p>
    <w:p>
      <w:pPr>
        <w:spacing w:line="360" w:lineRule="auto"/>
        <w:rPr>
          <w:rFonts w:ascii="宋体" w:hAnsi="宋体"/>
          <w:b/>
          <w:bCs/>
        </w:rPr>
      </w:pPr>
      <w:r>
        <w:rPr>
          <w:rFonts w:hint="eastAsia" w:ascii="宋体" w:hAnsi="宋体"/>
          <w:b/>
          <w:bCs/>
        </w:rPr>
        <w:t>3、安装、调试要求：</w:t>
      </w:r>
    </w:p>
    <w:p>
      <w:pPr>
        <w:spacing w:line="360" w:lineRule="auto"/>
        <w:ind w:firstLine="420" w:firstLineChars="200"/>
        <w:rPr>
          <w:rFonts w:ascii="宋体" w:hAnsi="宋体"/>
        </w:rPr>
      </w:pPr>
      <w:r>
        <w:rPr>
          <w:rFonts w:hint="eastAsia" w:ascii="宋体" w:hAnsi="宋体"/>
        </w:rPr>
        <w:t>（1）中标人必须向采购人提供合同货物安装所需的材料及技术资料以及组装/维修所需工具。</w:t>
      </w:r>
    </w:p>
    <w:p>
      <w:pPr>
        <w:spacing w:line="360" w:lineRule="auto"/>
        <w:ind w:firstLine="420" w:firstLineChars="200"/>
        <w:rPr>
          <w:rFonts w:ascii="宋体" w:hAnsi="宋体"/>
        </w:rPr>
      </w:pPr>
      <w:r>
        <w:rPr>
          <w:rFonts w:hint="eastAsia" w:ascii="宋体" w:hAnsi="宋体"/>
        </w:rPr>
        <w:t>（2）中标人在接到采购人要求开始安装的通知后 7 天内必须派合适的人员到现场进行安装和调试。</w:t>
      </w:r>
    </w:p>
    <w:p>
      <w:pPr>
        <w:spacing w:line="360" w:lineRule="auto"/>
        <w:ind w:firstLine="420" w:firstLineChars="200"/>
        <w:rPr>
          <w:rFonts w:ascii="宋体" w:hAnsi="宋体"/>
        </w:rPr>
      </w:pPr>
      <w:r>
        <w:rPr>
          <w:rFonts w:hint="eastAsia" w:ascii="宋体" w:hAnsi="宋体"/>
        </w:rPr>
        <w:t>（3）中标人到现场安装调试后，须经采购人或合资格第三方机构对设备进行检测。</w:t>
      </w:r>
    </w:p>
    <w:p>
      <w:pPr>
        <w:spacing w:line="360" w:lineRule="auto"/>
        <w:rPr>
          <w:rFonts w:hint="eastAsia" w:ascii="宋体" w:hAnsi="宋体"/>
          <w:b/>
          <w:bCs/>
        </w:rPr>
      </w:pPr>
      <w:r>
        <w:rPr>
          <w:rFonts w:hint="eastAsia" w:ascii="宋体" w:hAnsi="宋体"/>
          <w:b/>
          <w:bCs/>
          <w:lang w:val="en-US" w:eastAsia="zh-CN"/>
        </w:rPr>
        <w:t>4、</w:t>
      </w:r>
      <w:r>
        <w:rPr>
          <w:rFonts w:hint="eastAsia" w:ascii="宋体" w:hAnsi="宋体"/>
          <w:b/>
          <w:bCs/>
        </w:rPr>
        <w:t>供货要求</w:t>
      </w:r>
    </w:p>
    <w:p>
      <w:pPr>
        <w:spacing w:line="360" w:lineRule="auto"/>
        <w:ind w:firstLine="420" w:firstLineChars="200"/>
        <w:rPr>
          <w:rFonts w:hint="eastAsia" w:ascii="宋体" w:hAnsi="宋体"/>
          <w:b w:val="0"/>
          <w:bCs w:val="0"/>
        </w:rPr>
      </w:pPr>
      <w:r>
        <w:rPr>
          <w:rFonts w:hint="eastAsia" w:ascii="宋体" w:hAnsi="宋体"/>
          <w:b w:val="0"/>
          <w:bCs w:val="0"/>
          <w:lang w:eastAsia="zh-CN"/>
        </w:rPr>
        <w:t>（</w:t>
      </w:r>
      <w:r>
        <w:rPr>
          <w:rFonts w:hint="eastAsia" w:ascii="宋体" w:hAnsi="宋体"/>
          <w:b w:val="0"/>
          <w:bCs w:val="0"/>
          <w:lang w:val="en-US" w:eastAsia="zh-CN"/>
        </w:rPr>
        <w:t>1</w:t>
      </w:r>
      <w:r>
        <w:rPr>
          <w:rFonts w:hint="eastAsia" w:ascii="宋体" w:hAnsi="宋体"/>
          <w:b w:val="0"/>
          <w:bCs w:val="0"/>
          <w:lang w:eastAsia="zh-CN"/>
        </w:rPr>
        <w:t>）</w:t>
      </w:r>
      <w:r>
        <w:rPr>
          <w:rFonts w:hint="eastAsia" w:ascii="宋体" w:hAnsi="宋体"/>
          <w:b w:val="0"/>
          <w:bCs w:val="0"/>
        </w:rPr>
        <w:t>货物为本次采购前原制造商制造的非淘汰类全新产品。产品无污染，无侵权行为、表面无划损、无任何缺陷隐患，在中国境内可依常规安全合法使用。货物为原厂商未启封全新包装，具出厂合格证，序列号、包装箱号与出厂批号一致，并可追索查阅。应附保修手册、有关单证资料及配备件、随机工具等，货物使用操作及安全须知等重要资料应附有中文说明。           </w:t>
      </w:r>
    </w:p>
    <w:p>
      <w:pPr>
        <w:spacing w:line="360" w:lineRule="auto"/>
        <w:ind w:firstLine="420" w:firstLineChars="200"/>
        <w:rPr>
          <w:rFonts w:hint="eastAsia" w:ascii="宋体" w:hAnsi="宋体"/>
          <w:b w:val="0"/>
          <w:bCs w:val="0"/>
        </w:rPr>
      </w:pPr>
      <w:r>
        <w:rPr>
          <w:rFonts w:hint="eastAsia" w:ascii="宋体" w:hAnsi="宋体"/>
          <w:b w:val="0"/>
          <w:bCs w:val="0"/>
          <w:lang w:eastAsia="zh-CN"/>
        </w:rPr>
        <w:t>（</w:t>
      </w:r>
      <w:r>
        <w:rPr>
          <w:rFonts w:hint="eastAsia" w:ascii="宋体" w:hAnsi="宋体"/>
          <w:b w:val="0"/>
          <w:bCs w:val="0"/>
          <w:lang w:val="en-US" w:eastAsia="zh-CN"/>
        </w:rPr>
        <w:t>2</w:t>
      </w:r>
      <w:r>
        <w:rPr>
          <w:rFonts w:hint="eastAsia" w:ascii="宋体" w:hAnsi="宋体"/>
          <w:b w:val="0"/>
          <w:bCs w:val="0"/>
          <w:lang w:eastAsia="zh-CN"/>
        </w:rPr>
        <w:t>）</w:t>
      </w:r>
      <w:r>
        <w:rPr>
          <w:rFonts w:hint="eastAsia" w:ascii="宋体" w:hAnsi="宋体"/>
          <w:b w:val="0"/>
          <w:bCs w:val="0"/>
        </w:rPr>
        <w:t>供应商应保证提供的货物质量指标达到相应的国家环保标准、符合办学标准及相关安全要求、及供应商在本采购中提交并确定遵照的有关标准及技术要求。相关货物须经中国政府批准在中国境内销售，并在中国有关监督管理部门办理注册登记。相关设备须适合中国国家标准或通用国际标准，且负责将所采购的货物送至采购人指定地点，并负责货物的安装、调试等，在货物的安装、调试期间，供应商应负责安装调试人员的一切费用。</w:t>
      </w:r>
    </w:p>
    <w:p>
      <w:pPr>
        <w:spacing w:line="360" w:lineRule="auto"/>
        <w:ind w:firstLine="420" w:firstLineChars="200"/>
        <w:rPr>
          <w:rFonts w:hint="eastAsia" w:ascii="宋体" w:hAnsi="宋体"/>
          <w:b w:val="0"/>
          <w:bCs w:val="0"/>
        </w:rPr>
      </w:pPr>
      <w:r>
        <w:rPr>
          <w:rFonts w:hint="eastAsia" w:ascii="宋体" w:hAnsi="宋体"/>
          <w:b w:val="0"/>
          <w:bCs w:val="0"/>
          <w:lang w:eastAsia="zh-CN"/>
        </w:rPr>
        <w:t>（</w:t>
      </w:r>
      <w:r>
        <w:rPr>
          <w:rFonts w:hint="eastAsia" w:ascii="宋体" w:hAnsi="宋体"/>
          <w:b w:val="0"/>
          <w:bCs w:val="0"/>
          <w:lang w:val="en-US" w:eastAsia="zh-CN"/>
        </w:rPr>
        <w:t>3</w:t>
      </w:r>
      <w:r>
        <w:rPr>
          <w:rFonts w:hint="eastAsia" w:ascii="宋体" w:hAnsi="宋体"/>
          <w:b w:val="0"/>
          <w:bCs w:val="0"/>
          <w:lang w:eastAsia="zh-CN"/>
        </w:rPr>
        <w:t>）</w:t>
      </w:r>
      <w:r>
        <w:rPr>
          <w:rFonts w:hint="eastAsia" w:ascii="宋体" w:hAnsi="宋体"/>
          <w:b w:val="0"/>
          <w:bCs w:val="0"/>
        </w:rPr>
        <w:t>供应商应保证所供货物是全新的、未使用过的。并且全部货物没有设计、材料或工艺上的缺陷。</w:t>
      </w:r>
    </w:p>
    <w:p>
      <w:pPr>
        <w:spacing w:line="360" w:lineRule="auto"/>
        <w:ind w:firstLine="420" w:firstLineChars="200"/>
        <w:rPr>
          <w:rFonts w:hint="eastAsia" w:ascii="宋体" w:hAnsi="宋体"/>
          <w:b w:val="0"/>
          <w:bCs w:val="0"/>
        </w:rPr>
      </w:pPr>
      <w:r>
        <w:rPr>
          <w:rFonts w:hint="eastAsia" w:ascii="宋体" w:hAnsi="宋体"/>
          <w:b w:val="0"/>
          <w:bCs w:val="0"/>
          <w:lang w:eastAsia="zh-CN"/>
        </w:rPr>
        <w:t>（</w:t>
      </w:r>
      <w:r>
        <w:rPr>
          <w:rFonts w:hint="eastAsia" w:ascii="宋体" w:hAnsi="宋体"/>
          <w:b w:val="0"/>
          <w:bCs w:val="0"/>
          <w:lang w:val="en-US" w:eastAsia="zh-CN"/>
        </w:rPr>
        <w:t>4</w:t>
      </w:r>
      <w:r>
        <w:rPr>
          <w:rFonts w:hint="eastAsia" w:ascii="宋体" w:hAnsi="宋体"/>
          <w:b w:val="0"/>
          <w:bCs w:val="0"/>
          <w:lang w:eastAsia="zh-CN"/>
        </w:rPr>
        <w:t>）</w:t>
      </w:r>
      <w:r>
        <w:rPr>
          <w:rFonts w:hint="eastAsia" w:ascii="宋体" w:hAnsi="宋体"/>
          <w:b w:val="0"/>
          <w:bCs w:val="0"/>
        </w:rPr>
        <w:t>供应商应保证提供的货物不侵犯任何第三方的专利、商标或版权。否则，供应商须承担对第三方的专利或版权的侵权责任并承担因此而发生的所有费用。</w:t>
      </w:r>
    </w:p>
    <w:p>
      <w:pPr>
        <w:spacing w:line="360" w:lineRule="auto"/>
        <w:rPr>
          <w:rFonts w:ascii="宋体" w:hAnsi="宋体"/>
        </w:rPr>
      </w:pPr>
      <w:r>
        <w:rPr>
          <w:rFonts w:hint="eastAsia" w:ascii="宋体" w:hAnsi="宋体"/>
          <w:b/>
          <w:bCs/>
          <w:lang w:val="en-US" w:eastAsia="zh-CN"/>
        </w:rPr>
        <w:t>5</w:t>
      </w:r>
      <w:r>
        <w:rPr>
          <w:rFonts w:hint="eastAsia" w:ascii="宋体" w:hAnsi="宋体"/>
          <w:b/>
          <w:bCs/>
        </w:rPr>
        <w:t>、验收要求：</w:t>
      </w:r>
      <w:r>
        <w:rPr>
          <w:rFonts w:hint="eastAsia" w:ascii="宋体" w:hAnsi="宋体"/>
        </w:rPr>
        <w:t>产品交付、安装、调试完毕后10个工作日内由中标人和采购人共同签字验收。</w:t>
      </w:r>
    </w:p>
    <w:p>
      <w:pPr>
        <w:spacing w:line="360" w:lineRule="auto"/>
        <w:rPr>
          <w:rFonts w:ascii="宋体" w:hAnsi="宋体"/>
          <w:b/>
          <w:bCs/>
        </w:rPr>
      </w:pPr>
      <w:r>
        <w:rPr>
          <w:rFonts w:hint="eastAsia" w:ascii="宋体" w:hAnsi="宋体"/>
          <w:b/>
          <w:bCs/>
          <w:lang w:val="en-US" w:eastAsia="zh-CN"/>
        </w:rPr>
        <w:t>6</w:t>
      </w:r>
      <w:r>
        <w:rPr>
          <w:rFonts w:hint="eastAsia" w:ascii="宋体" w:hAnsi="宋体"/>
          <w:b/>
          <w:bCs/>
        </w:rPr>
        <w:t>、售后服务要求：</w:t>
      </w:r>
    </w:p>
    <w:p>
      <w:pPr>
        <w:spacing w:line="360" w:lineRule="auto"/>
        <w:ind w:firstLine="420" w:firstLineChars="200"/>
        <w:rPr>
          <w:rFonts w:ascii="宋体" w:hAnsi="宋体"/>
        </w:rPr>
      </w:pPr>
      <w:r>
        <w:rPr>
          <w:rFonts w:hint="eastAsia" w:ascii="宋体" w:hAnsi="宋体"/>
        </w:rPr>
        <w:t>（1）设备免费保修期：一年，免费质保期从验收合格之日起计算，免费质保期内免费三包，处理因质量发生的故障，终身维护（不可抗拒因素如火灾、水灾、雷击等除外）。保修期内任何设备的缺陷均由投标人负责修理，在修复之后，供货方将缺陷原因、修理内容、完成修理及恢复正常的时间和日期等报告给用户。</w:t>
      </w:r>
    </w:p>
    <w:p>
      <w:pPr>
        <w:spacing w:line="360" w:lineRule="auto"/>
        <w:ind w:firstLine="420" w:firstLineChars="200"/>
        <w:rPr>
          <w:rFonts w:ascii="宋体" w:hAnsi="宋体"/>
        </w:rPr>
      </w:pPr>
      <w:r>
        <w:rPr>
          <w:rFonts w:hint="eastAsia" w:ascii="宋体" w:hAnsi="宋体"/>
        </w:rPr>
        <w:t>（2）保修期内，货物制造质量出现问题，中标人负责提供三包（包修、包换、包退）服务。</w:t>
      </w:r>
    </w:p>
    <w:p>
      <w:pPr>
        <w:spacing w:line="360" w:lineRule="auto"/>
        <w:ind w:firstLine="420" w:firstLineChars="200"/>
        <w:rPr>
          <w:rFonts w:ascii="宋体" w:hAnsi="宋体"/>
        </w:rPr>
      </w:pPr>
      <w:r>
        <w:rPr>
          <w:rFonts w:hint="eastAsia" w:ascii="宋体" w:hAnsi="宋体"/>
        </w:rPr>
        <w:t>（3）中标人必须具有相应的售后服务能力，包括拥有相应的设备和人员。在保修期内，中标人须有可随时上门进行维修及检测的工程师。</w:t>
      </w:r>
    </w:p>
    <w:p>
      <w:pPr>
        <w:spacing w:line="360" w:lineRule="auto"/>
        <w:ind w:firstLine="420" w:firstLineChars="200"/>
        <w:rPr>
          <w:rFonts w:ascii="宋体" w:hAnsi="宋体"/>
        </w:rPr>
      </w:pPr>
      <w:r>
        <w:rPr>
          <w:rFonts w:hint="eastAsia" w:ascii="宋体" w:hAnsi="宋体"/>
        </w:rPr>
        <w:t>（4）保修期内用户所购设备各部件发生非人为故障，供货商应免费上门更换同种品牌规格型号的新部件，设备发生人为故障的，供货商应上门更换同种品牌规格型号的新部件，只收零配件成本，不加收其它任何费用。</w:t>
      </w:r>
    </w:p>
    <w:p>
      <w:pPr>
        <w:spacing w:line="360" w:lineRule="auto"/>
        <w:ind w:firstLine="420" w:firstLineChars="200"/>
        <w:rPr>
          <w:rFonts w:ascii="宋体" w:hAnsi="宋体"/>
        </w:rPr>
      </w:pPr>
      <w:r>
        <w:rPr>
          <w:rFonts w:hint="eastAsia" w:ascii="宋体" w:hAnsi="宋体"/>
        </w:rPr>
        <w:t>（5）供货商提供设备免费安装、调试、培训使用；提供长期上门维修服务；定期进行设备免费检修。</w:t>
      </w:r>
    </w:p>
    <w:p>
      <w:pPr>
        <w:spacing w:line="360" w:lineRule="auto"/>
        <w:rPr>
          <w:rFonts w:hint="eastAsia" w:ascii="宋体" w:hAnsi="宋体"/>
          <w:b/>
          <w:bCs/>
        </w:rPr>
      </w:pPr>
      <w:r>
        <w:rPr>
          <w:rFonts w:hint="eastAsia" w:ascii="宋体" w:hAnsi="宋体"/>
          <w:b/>
          <w:bCs/>
          <w:lang w:val="en-US" w:eastAsia="zh-CN"/>
        </w:rPr>
        <w:t>7</w:t>
      </w:r>
      <w:r>
        <w:rPr>
          <w:rFonts w:hint="eastAsia" w:ascii="宋体" w:hAnsi="宋体"/>
          <w:b/>
          <w:bCs/>
        </w:rPr>
        <w:t>、付款方式：</w:t>
      </w:r>
    </w:p>
    <w:p>
      <w:pPr>
        <w:spacing w:line="360" w:lineRule="auto"/>
        <w:ind w:firstLine="420" w:firstLineChars="200"/>
        <w:rPr>
          <w:rFonts w:hint="eastAsia" w:ascii="宋体" w:hAnsi="宋体" w:eastAsia="宋体"/>
          <w:lang w:eastAsia="zh-CN"/>
        </w:rPr>
      </w:pPr>
      <w:r>
        <w:rPr>
          <w:rFonts w:hint="eastAsia" w:ascii="宋体" w:hAnsi="宋体"/>
        </w:rPr>
        <w:t>设备运到指定地点，安装调试完毕，验收合格并开具全额的增值税专用发票后的</w:t>
      </w:r>
      <w:r>
        <w:rPr>
          <w:rFonts w:ascii="宋体" w:hAnsi="宋体"/>
        </w:rPr>
        <w:t>1</w:t>
      </w:r>
      <w:r>
        <w:rPr>
          <w:rFonts w:hint="eastAsia" w:ascii="宋体" w:hAnsi="宋体"/>
        </w:rPr>
        <w:t>个月内，将合同总金额的</w:t>
      </w:r>
      <w:r>
        <w:rPr>
          <w:rFonts w:hint="eastAsia" w:ascii="宋体" w:hAnsi="宋体"/>
          <w:lang w:val="en-US" w:eastAsia="zh-CN"/>
        </w:rPr>
        <w:t>100</w:t>
      </w:r>
      <w:r>
        <w:rPr>
          <w:rFonts w:hint="eastAsia" w:ascii="宋体" w:hAnsi="宋体"/>
        </w:rPr>
        <w:t>%支付给中标人</w:t>
      </w:r>
      <w:r>
        <w:rPr>
          <w:rFonts w:hint="eastAsia" w:ascii="宋体" w:hAnsi="宋体"/>
          <w:lang w:eastAsia="zh-CN"/>
        </w:rPr>
        <w:t>。</w:t>
      </w:r>
    </w:p>
    <w:p>
      <w:pPr>
        <w:pStyle w:val="9"/>
        <w:ind w:left="0" w:leftChars="0" w:firstLine="0" w:firstLineChars="0"/>
        <w:rPr>
          <w:rFonts w:hint="eastAsia"/>
          <w:b w:val="0"/>
          <w:bCs w:val="0"/>
          <w:color w:val="auto"/>
          <w:lang w:val="en-US" w:eastAsia="zh-CN"/>
        </w:rPr>
      </w:pPr>
    </w:p>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38BC5080"/>
    <w:rsid w:val="38BC5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段"/>
    <w:next w:val="1"/>
    <w:autoRedefine/>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paragraph" w:customStyle="1" w:styleId="9">
    <w:name w:val="正文正"/>
    <w:basedOn w:val="10"/>
    <w:autoRedefine/>
    <w:qFormat/>
    <w:uiPriority w:val="0"/>
    <w:pPr>
      <w:spacing w:line="560" w:lineRule="exact"/>
      <w:ind w:firstLine="561"/>
    </w:pPr>
    <w:rPr>
      <w:rFonts w:ascii="Calibri" w:hAnsi="Calibri"/>
      <w:sz w:val="28"/>
      <w:szCs w:val="24"/>
    </w:rPr>
  </w:style>
  <w:style w:type="paragraph" w:customStyle="1" w:styleId="10">
    <w:name w:val="正文 New New New New New New New"/>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2024-03-18T02:43:00Z</dcterms:created>
  <dc:creator>罗华秋</dc:creator>
  <cp:lastModifiedBy>罗华秋</cp:lastModifiedBy>
  <dcterms:modified xsi:type="dcterms:W3CDTF">2024-03-18T02:44:33Z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FED0B87609064B0781AC01B8D988F27D_11</vt:lpwstr>
  </property>
</Properties>
</file>