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5C2426">
      <w:pPr>
        <w:keepNext w:val="0"/>
        <w:keepLines w:val="0"/>
        <w:pageBreakBefore w:val="0"/>
        <w:widowControl/>
        <w:suppressLineNumbers w:val="0"/>
        <w:kinsoku/>
        <w:wordWrap/>
        <w:overflowPunct/>
        <w:topLinePunct w:val="0"/>
        <w:autoSpaceDE/>
        <w:autoSpaceDN/>
        <w:bidi w:val="0"/>
        <w:adjustRightInd/>
        <w:snapToGrid/>
        <w:spacing w:after="157" w:afterLines="50"/>
        <w:jc w:val="center"/>
        <w:textAlignment w:val="center"/>
        <w:rPr>
          <w:rFonts w:hint="eastAsia" w:ascii="宋体" w:hAnsi="宋体" w:eastAsia="宋体" w:cs="宋体"/>
          <w:b/>
          <w:bCs/>
          <w:i w:val="0"/>
          <w:iCs w:val="0"/>
          <w:color w:val="000000"/>
          <w:kern w:val="0"/>
          <w:sz w:val="32"/>
          <w:szCs w:val="32"/>
          <w:u w:val="none"/>
          <w:lang w:val="en-US" w:eastAsia="zh-CN" w:bidi="ar"/>
        </w:rPr>
      </w:pPr>
      <w:r>
        <w:rPr>
          <w:rFonts w:hint="eastAsia" w:ascii="宋体" w:hAnsi="宋体" w:eastAsia="宋体" w:cs="宋体"/>
          <w:b/>
          <w:bCs/>
          <w:i w:val="0"/>
          <w:iCs w:val="0"/>
          <w:color w:val="000000"/>
          <w:kern w:val="0"/>
          <w:sz w:val="32"/>
          <w:szCs w:val="32"/>
          <w:u w:val="none"/>
          <w:lang w:val="en-US" w:eastAsia="zh-CN" w:bidi="ar"/>
        </w:rPr>
        <w:t>电子竞价报价一览表</w:t>
      </w:r>
    </w:p>
    <w:p w14:paraId="389D527F">
      <w:pPr>
        <w:keepNext w:val="0"/>
        <w:keepLines w:val="0"/>
        <w:widowControl/>
        <w:suppressLineNumbers w:val="0"/>
        <w:spacing w:line="360" w:lineRule="auto"/>
        <w:jc w:val="left"/>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电子询价项目名称：广东省人工影响天气水资源保障工程项目-火箭发射装置升级更新项目</w:t>
      </w:r>
    </w:p>
    <w:p w14:paraId="28E02A41">
      <w:pPr>
        <w:keepNext w:val="0"/>
        <w:keepLines w:val="0"/>
        <w:widowControl/>
        <w:suppressLineNumbers w:val="0"/>
        <w:spacing w:line="360" w:lineRule="auto"/>
        <w:jc w:val="left"/>
        <w:textAlignment w:val="center"/>
        <w:rPr>
          <w:rFonts w:hint="eastAsia" w:ascii="宋体" w:hAnsi="宋体" w:eastAsia="宋体" w:cs="宋体"/>
          <w:b/>
          <w:bCs/>
          <w:i w:val="0"/>
          <w:iCs w:val="0"/>
          <w:color w:val="000000"/>
          <w:kern w:val="0"/>
          <w:sz w:val="24"/>
          <w:szCs w:val="24"/>
          <w:u w:val="none"/>
          <w:lang w:val="en-US" w:eastAsia="zh-CN" w:bidi="ar"/>
        </w:rPr>
      </w:pPr>
      <w:r>
        <w:rPr>
          <w:rFonts w:hint="eastAsia" w:ascii="宋体" w:hAnsi="宋体" w:eastAsia="宋体" w:cs="宋体"/>
          <w:b/>
          <w:bCs/>
          <w:i w:val="0"/>
          <w:iCs w:val="0"/>
          <w:color w:val="000000"/>
          <w:kern w:val="0"/>
          <w:sz w:val="24"/>
          <w:szCs w:val="24"/>
          <w:u w:val="none"/>
          <w:lang w:val="en-US" w:eastAsia="zh-CN" w:bidi="ar"/>
        </w:rPr>
        <w:t>电子询价项目编号：2026-082-SGZX-DZX                                                         预算金额：¥240,000.00</w:t>
      </w:r>
    </w:p>
    <w:tbl>
      <w:tblPr>
        <w:tblStyle w:val="4"/>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76"/>
        <w:gridCol w:w="1186"/>
        <w:gridCol w:w="9202"/>
        <w:gridCol w:w="1091"/>
        <w:gridCol w:w="688"/>
        <w:gridCol w:w="438"/>
        <w:gridCol w:w="840"/>
        <w:gridCol w:w="438"/>
      </w:tblGrid>
      <w:tr w14:paraId="70778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5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1F139E">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序号</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40AB3">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采购标的</w:t>
            </w:r>
          </w:p>
        </w:tc>
        <w:tc>
          <w:tcPr>
            <w:tcW w:w="9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34C66F">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采购需求的技术、服务要求</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472AB9">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报价产品的技术、服务响应情况</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0A8F8">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是否满足要求</w:t>
            </w: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0F6D1">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数量</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29DF1">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单价（元）</w:t>
            </w: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59CA9">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sz w:val="21"/>
                <w:szCs w:val="21"/>
                <w:u w:val="none"/>
              </w:rPr>
            </w:pPr>
            <w:r>
              <w:rPr>
                <w:rFonts w:hint="eastAsia" w:ascii="宋体" w:hAnsi="宋体" w:eastAsia="宋体" w:cs="宋体"/>
                <w:b/>
                <w:bCs/>
                <w:i w:val="0"/>
                <w:iCs w:val="0"/>
                <w:color w:val="000000"/>
                <w:kern w:val="0"/>
                <w:sz w:val="21"/>
                <w:szCs w:val="21"/>
                <w:u w:val="none"/>
                <w:lang w:val="en-US" w:eastAsia="zh-CN" w:bidi="ar"/>
              </w:rPr>
              <w:t>备注</w:t>
            </w:r>
          </w:p>
        </w:tc>
      </w:tr>
      <w:tr w14:paraId="21154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84" w:hRule="atLeast"/>
        </w:trPr>
        <w:tc>
          <w:tcPr>
            <w:tcW w:w="5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80C53">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outlineLvl w:val="9"/>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1</w:t>
            </w:r>
          </w:p>
        </w:tc>
        <w:tc>
          <w:tcPr>
            <w:tcW w:w="118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879D74">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outlineLvl w:val="9"/>
              <w:rPr>
                <w:rFonts w:hint="eastAsia" w:ascii="宋体" w:hAnsi="宋体" w:eastAsia="宋体" w:cs="宋体"/>
                <w:b w:val="0"/>
                <w:bCs w:val="0"/>
                <w:i w:val="0"/>
                <w:iCs w:val="0"/>
                <w:color w:val="000000"/>
                <w:kern w:val="0"/>
                <w:sz w:val="21"/>
                <w:szCs w:val="21"/>
                <w:u w:val="none"/>
                <w:lang w:val="en-US" w:eastAsia="zh-CN" w:bidi="ar"/>
              </w:rPr>
            </w:pPr>
            <w:r>
              <w:rPr>
                <w:rFonts w:hint="eastAsia" w:ascii="宋体" w:hAnsi="宋体" w:eastAsia="宋体" w:cs="宋体"/>
                <w:b w:val="0"/>
                <w:bCs w:val="0"/>
                <w:i w:val="0"/>
                <w:iCs w:val="0"/>
                <w:color w:val="000000"/>
                <w:kern w:val="0"/>
                <w:sz w:val="21"/>
                <w:szCs w:val="21"/>
                <w:u w:val="none"/>
                <w:lang w:val="en-US" w:eastAsia="zh-CN" w:bidi="ar"/>
              </w:rPr>
              <w:t>广东省人工影响天气水资源保障工程项目-火箭发射装置升级更新项目</w:t>
            </w:r>
          </w:p>
        </w:tc>
        <w:tc>
          <w:tcPr>
            <w:tcW w:w="920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D6A78">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一、采购项目概况</w:t>
            </w:r>
          </w:p>
          <w:tbl>
            <w:tblPr>
              <w:tblStyle w:val="4"/>
              <w:tblW w:w="496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03"/>
              <w:gridCol w:w="6816"/>
            </w:tblGrid>
            <w:tr w14:paraId="05439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jc w:val="center"/>
              </w:trPr>
              <w:tc>
                <w:tcPr>
                  <w:tcW w:w="2103" w:type="dxa"/>
                  <w:noWrap w:val="0"/>
                  <w:vAlign w:val="center"/>
                </w:tcPr>
                <w:p w14:paraId="172F86EF">
                  <w:pPr>
                    <w:keepNext w:val="0"/>
                    <w:keepLines w:val="0"/>
                    <w:pageBreakBefore w:val="0"/>
                    <w:kinsoku/>
                    <w:wordWrap/>
                    <w:overflowPunct/>
                    <w:topLinePunct w:val="0"/>
                    <w:bidi w:val="0"/>
                    <w:snapToGrid/>
                    <w:spacing w:line="240" w:lineRule="auto"/>
                    <w:jc w:val="center"/>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项目名称</w:t>
                  </w:r>
                </w:p>
              </w:tc>
              <w:tc>
                <w:tcPr>
                  <w:tcW w:w="6816" w:type="dxa"/>
                  <w:noWrap w:val="0"/>
                  <w:vAlign w:val="center"/>
                </w:tcPr>
                <w:p w14:paraId="6D8F4475">
                  <w:pPr>
                    <w:keepNext w:val="0"/>
                    <w:keepLines w:val="0"/>
                    <w:pageBreakBefore w:val="0"/>
                    <w:kinsoku/>
                    <w:wordWrap/>
                    <w:overflowPunct/>
                    <w:topLinePunct w:val="0"/>
                    <w:bidi w:val="0"/>
                    <w:snapToGrid/>
                    <w:spacing w:line="240" w:lineRule="auto"/>
                    <w:jc w:val="center"/>
                    <w:outlineLvl w:val="9"/>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广东省人工影响天气水资源保障工程项目-火箭发射装置升级更新项目</w:t>
                  </w:r>
                </w:p>
              </w:tc>
            </w:tr>
            <w:tr w14:paraId="1C539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2103" w:type="dxa"/>
                  <w:noWrap w:val="0"/>
                  <w:vAlign w:val="center"/>
                </w:tcPr>
                <w:p w14:paraId="112032C8">
                  <w:pPr>
                    <w:keepNext w:val="0"/>
                    <w:keepLines w:val="0"/>
                    <w:pageBreakBefore w:val="0"/>
                    <w:kinsoku/>
                    <w:wordWrap/>
                    <w:overflowPunct/>
                    <w:topLinePunct w:val="0"/>
                    <w:bidi w:val="0"/>
                    <w:snapToGrid/>
                    <w:spacing w:line="240" w:lineRule="auto"/>
                    <w:jc w:val="center"/>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项目编号</w:t>
                  </w:r>
                </w:p>
              </w:tc>
              <w:tc>
                <w:tcPr>
                  <w:tcW w:w="6816" w:type="dxa"/>
                  <w:noWrap w:val="0"/>
                  <w:vAlign w:val="center"/>
                </w:tcPr>
                <w:p w14:paraId="52EEC258">
                  <w:pPr>
                    <w:keepNext w:val="0"/>
                    <w:keepLines w:val="0"/>
                    <w:pageBreakBefore w:val="0"/>
                    <w:kinsoku/>
                    <w:wordWrap/>
                    <w:overflowPunct/>
                    <w:topLinePunct w:val="0"/>
                    <w:bidi w:val="0"/>
                    <w:snapToGrid/>
                    <w:spacing w:line="240" w:lineRule="auto"/>
                    <w:jc w:val="center"/>
                    <w:outlineLvl w:val="9"/>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2026-082-SGZX-DZX</w:t>
                  </w:r>
                </w:p>
              </w:tc>
            </w:tr>
            <w:tr w14:paraId="0CAC6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2103" w:type="dxa"/>
                  <w:noWrap w:val="0"/>
                  <w:vAlign w:val="center"/>
                </w:tcPr>
                <w:p w14:paraId="1538421F">
                  <w:pPr>
                    <w:keepNext w:val="0"/>
                    <w:keepLines w:val="0"/>
                    <w:pageBreakBefore w:val="0"/>
                    <w:kinsoku/>
                    <w:wordWrap/>
                    <w:overflowPunct/>
                    <w:topLinePunct w:val="0"/>
                    <w:bidi w:val="0"/>
                    <w:snapToGrid/>
                    <w:spacing w:line="240" w:lineRule="auto"/>
                    <w:jc w:val="center"/>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政府采购品目编码</w:t>
                  </w:r>
                </w:p>
              </w:tc>
              <w:tc>
                <w:tcPr>
                  <w:tcW w:w="6816" w:type="dxa"/>
                  <w:noWrap w:val="0"/>
                  <w:vAlign w:val="center"/>
                </w:tcPr>
                <w:p w14:paraId="5329DADD">
                  <w:pPr>
                    <w:keepNext w:val="0"/>
                    <w:keepLines w:val="0"/>
                    <w:pageBreakBefore w:val="0"/>
                    <w:kinsoku/>
                    <w:wordWrap/>
                    <w:overflowPunct/>
                    <w:topLinePunct w:val="0"/>
                    <w:bidi w:val="0"/>
                    <w:snapToGrid/>
                    <w:spacing w:line="240" w:lineRule="auto"/>
                    <w:jc w:val="center"/>
                    <w:outlineLvl w:val="9"/>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color w:val="000000"/>
                      <w:sz w:val="21"/>
                      <w:szCs w:val="21"/>
                      <w:lang w:val="en-US" w:eastAsia="zh-CN"/>
                    </w:rPr>
                    <w:t>A02430800火箭及发射、维护设施</w:t>
                  </w:r>
                </w:p>
              </w:tc>
            </w:tr>
            <w:tr w14:paraId="14ADC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5" w:hRule="atLeast"/>
                <w:jc w:val="center"/>
              </w:trPr>
              <w:tc>
                <w:tcPr>
                  <w:tcW w:w="2103" w:type="dxa"/>
                  <w:noWrap w:val="0"/>
                  <w:vAlign w:val="center"/>
                </w:tcPr>
                <w:p w14:paraId="7B7F0484">
                  <w:pPr>
                    <w:keepNext w:val="0"/>
                    <w:keepLines w:val="0"/>
                    <w:pageBreakBefore w:val="0"/>
                    <w:kinsoku/>
                    <w:wordWrap/>
                    <w:overflowPunct/>
                    <w:topLinePunct w:val="0"/>
                    <w:bidi w:val="0"/>
                    <w:snapToGrid/>
                    <w:spacing w:line="240" w:lineRule="auto"/>
                    <w:jc w:val="center"/>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组织形式</w:t>
                  </w:r>
                </w:p>
              </w:tc>
              <w:tc>
                <w:tcPr>
                  <w:tcW w:w="6816" w:type="dxa"/>
                  <w:noWrap w:val="0"/>
                  <w:vAlign w:val="center"/>
                </w:tcPr>
                <w:p w14:paraId="064A5903">
                  <w:pPr>
                    <w:keepNext w:val="0"/>
                    <w:keepLines w:val="0"/>
                    <w:pageBreakBefore w:val="0"/>
                    <w:kinsoku/>
                    <w:wordWrap/>
                    <w:overflowPunct/>
                    <w:topLinePunct w:val="0"/>
                    <w:bidi w:val="0"/>
                    <w:snapToGrid/>
                    <w:spacing w:line="240" w:lineRule="auto"/>
                    <w:jc w:val="center"/>
                    <w:outlineLvl w:val="9"/>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自行采购</w:t>
                  </w:r>
                </w:p>
              </w:tc>
            </w:tr>
            <w:tr w14:paraId="2E442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2103" w:type="dxa"/>
                  <w:noWrap w:val="0"/>
                  <w:vAlign w:val="center"/>
                </w:tcPr>
                <w:p w14:paraId="0EE00BF4">
                  <w:pPr>
                    <w:keepNext w:val="0"/>
                    <w:keepLines w:val="0"/>
                    <w:pageBreakBefore w:val="0"/>
                    <w:kinsoku/>
                    <w:wordWrap/>
                    <w:overflowPunct/>
                    <w:topLinePunct w:val="0"/>
                    <w:bidi w:val="0"/>
                    <w:snapToGrid/>
                    <w:spacing w:line="240" w:lineRule="auto"/>
                    <w:jc w:val="center"/>
                    <w:outlineLvl w:val="9"/>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预算金额</w:t>
                  </w:r>
                </w:p>
              </w:tc>
              <w:tc>
                <w:tcPr>
                  <w:tcW w:w="6816" w:type="dxa"/>
                  <w:noWrap w:val="0"/>
                  <w:vAlign w:val="center"/>
                </w:tcPr>
                <w:p w14:paraId="39420D0F">
                  <w:pPr>
                    <w:keepNext w:val="0"/>
                    <w:keepLines w:val="0"/>
                    <w:pageBreakBefore w:val="0"/>
                    <w:kinsoku/>
                    <w:wordWrap/>
                    <w:overflowPunct/>
                    <w:topLinePunct w:val="0"/>
                    <w:bidi w:val="0"/>
                    <w:snapToGrid/>
                    <w:spacing w:line="240" w:lineRule="auto"/>
                    <w:jc w:val="center"/>
                    <w:outlineLvl w:val="9"/>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240,000.00元</w:t>
                  </w:r>
                </w:p>
              </w:tc>
            </w:tr>
            <w:tr w14:paraId="553D47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103" w:type="dxa"/>
                  <w:noWrap w:val="0"/>
                  <w:vAlign w:val="center"/>
                </w:tcPr>
                <w:p w14:paraId="74EBD09A">
                  <w:pPr>
                    <w:keepNext w:val="0"/>
                    <w:keepLines w:val="0"/>
                    <w:pageBreakBefore w:val="0"/>
                    <w:kinsoku/>
                    <w:wordWrap/>
                    <w:overflowPunct/>
                    <w:topLinePunct w:val="0"/>
                    <w:bidi w:val="0"/>
                    <w:snapToGrid/>
                    <w:spacing w:line="240" w:lineRule="auto"/>
                    <w:jc w:val="center"/>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采购方式</w:t>
                  </w:r>
                </w:p>
              </w:tc>
              <w:tc>
                <w:tcPr>
                  <w:tcW w:w="6816" w:type="dxa"/>
                  <w:noWrap w:val="0"/>
                  <w:vAlign w:val="center"/>
                </w:tcPr>
                <w:p w14:paraId="43960A64">
                  <w:pPr>
                    <w:keepNext w:val="0"/>
                    <w:keepLines w:val="0"/>
                    <w:pageBreakBefore w:val="0"/>
                    <w:kinsoku/>
                    <w:wordWrap/>
                    <w:overflowPunct/>
                    <w:topLinePunct w:val="0"/>
                    <w:bidi w:val="0"/>
                    <w:snapToGrid/>
                    <w:spacing w:line="240" w:lineRule="auto"/>
                    <w:jc w:val="center"/>
                    <w:outlineLvl w:val="9"/>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电子询价</w:t>
                  </w:r>
                </w:p>
              </w:tc>
            </w:tr>
            <w:tr w14:paraId="73E5DE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2103" w:type="dxa"/>
                  <w:noWrap w:val="0"/>
                  <w:vAlign w:val="center"/>
                </w:tcPr>
                <w:p w14:paraId="339C834D">
                  <w:pPr>
                    <w:keepNext w:val="0"/>
                    <w:keepLines w:val="0"/>
                    <w:pageBreakBefore w:val="0"/>
                    <w:kinsoku/>
                    <w:wordWrap/>
                    <w:overflowPunct/>
                    <w:topLinePunct w:val="0"/>
                    <w:bidi w:val="0"/>
                    <w:snapToGrid/>
                    <w:spacing w:line="240" w:lineRule="auto"/>
                    <w:jc w:val="center"/>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评审方法</w:t>
                  </w:r>
                </w:p>
              </w:tc>
              <w:tc>
                <w:tcPr>
                  <w:tcW w:w="6816" w:type="dxa"/>
                  <w:noWrap w:val="0"/>
                  <w:vAlign w:val="center"/>
                </w:tcPr>
                <w:p w14:paraId="3397964F">
                  <w:pPr>
                    <w:keepNext w:val="0"/>
                    <w:keepLines w:val="0"/>
                    <w:pageBreakBefore w:val="0"/>
                    <w:kinsoku/>
                    <w:wordWrap/>
                    <w:overflowPunct/>
                    <w:topLinePunct w:val="0"/>
                    <w:bidi w:val="0"/>
                    <w:snapToGrid/>
                    <w:spacing w:line="240" w:lineRule="auto"/>
                    <w:jc w:val="center"/>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最低评标价法</w:t>
                  </w:r>
                </w:p>
              </w:tc>
            </w:tr>
            <w:tr w14:paraId="30BDF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2103" w:type="dxa"/>
                  <w:noWrap w:val="0"/>
                  <w:vAlign w:val="center"/>
                </w:tcPr>
                <w:p w14:paraId="6439C4C9">
                  <w:pPr>
                    <w:keepNext w:val="0"/>
                    <w:keepLines w:val="0"/>
                    <w:pageBreakBefore w:val="0"/>
                    <w:kinsoku/>
                    <w:wordWrap/>
                    <w:overflowPunct/>
                    <w:topLinePunct w:val="0"/>
                    <w:bidi w:val="0"/>
                    <w:snapToGrid/>
                    <w:spacing w:line="240" w:lineRule="auto"/>
                    <w:jc w:val="center"/>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采购人</w:t>
                  </w:r>
                </w:p>
              </w:tc>
              <w:tc>
                <w:tcPr>
                  <w:tcW w:w="6816" w:type="dxa"/>
                  <w:noWrap w:val="0"/>
                  <w:vAlign w:val="center"/>
                </w:tcPr>
                <w:p w14:paraId="72E547EA">
                  <w:pPr>
                    <w:keepNext w:val="0"/>
                    <w:keepLines w:val="0"/>
                    <w:pageBreakBefore w:val="0"/>
                    <w:kinsoku/>
                    <w:wordWrap/>
                    <w:overflowPunct/>
                    <w:topLinePunct w:val="0"/>
                    <w:bidi w:val="0"/>
                    <w:snapToGrid/>
                    <w:spacing w:line="240" w:lineRule="auto"/>
                    <w:jc w:val="center"/>
                    <w:outlineLvl w:val="9"/>
                    <w:rPr>
                      <w:rFonts w:hint="eastAsia" w:ascii="宋体" w:hAnsi="宋体" w:eastAsia="宋体" w:cs="宋体"/>
                      <w:i w:val="0"/>
                      <w:iCs w:val="0"/>
                      <w:color w:val="auto"/>
                      <w:sz w:val="21"/>
                      <w:szCs w:val="21"/>
                      <w:highlight w:val="none"/>
                      <w:lang w:val="en-US" w:eastAsia="zh-CN"/>
                    </w:rPr>
                  </w:pPr>
                  <w:r>
                    <w:rPr>
                      <w:rFonts w:hint="eastAsia" w:ascii="宋体" w:hAnsi="宋体" w:eastAsia="宋体" w:cs="宋体"/>
                      <w:i w:val="0"/>
                      <w:iCs w:val="0"/>
                      <w:color w:val="auto"/>
                      <w:sz w:val="21"/>
                      <w:szCs w:val="21"/>
                      <w:highlight w:val="none"/>
                      <w:lang w:val="en-US" w:eastAsia="zh-CN"/>
                    </w:rPr>
                    <w:t>广东省乐昌市气象局</w:t>
                  </w:r>
                </w:p>
              </w:tc>
            </w:tr>
            <w:tr w14:paraId="67D0B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103" w:type="dxa"/>
                  <w:noWrap w:val="0"/>
                  <w:vAlign w:val="center"/>
                </w:tcPr>
                <w:p w14:paraId="3F57071D">
                  <w:pPr>
                    <w:keepNext w:val="0"/>
                    <w:keepLines w:val="0"/>
                    <w:pageBreakBefore w:val="0"/>
                    <w:kinsoku/>
                    <w:wordWrap/>
                    <w:overflowPunct/>
                    <w:topLinePunct w:val="0"/>
                    <w:bidi w:val="0"/>
                    <w:snapToGrid/>
                    <w:spacing w:line="240" w:lineRule="auto"/>
                    <w:jc w:val="center"/>
                    <w:outlineLvl w:val="9"/>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采购代理机构</w:t>
                  </w:r>
                </w:p>
              </w:tc>
              <w:tc>
                <w:tcPr>
                  <w:tcW w:w="6816" w:type="dxa"/>
                  <w:noWrap w:val="0"/>
                  <w:vAlign w:val="center"/>
                </w:tcPr>
                <w:p w14:paraId="79EA321B">
                  <w:pPr>
                    <w:keepNext w:val="0"/>
                    <w:keepLines w:val="0"/>
                    <w:pageBreakBefore w:val="0"/>
                    <w:kinsoku/>
                    <w:wordWrap/>
                    <w:overflowPunct/>
                    <w:topLinePunct w:val="0"/>
                    <w:bidi w:val="0"/>
                    <w:snapToGrid/>
                    <w:spacing w:line="240" w:lineRule="auto"/>
                    <w:jc w:val="center"/>
                    <w:outlineLvl w:val="9"/>
                    <w:rPr>
                      <w:rFonts w:hint="eastAsia" w:ascii="宋体" w:hAnsi="宋体" w:eastAsia="宋体" w:cs="宋体"/>
                      <w:i w:val="0"/>
                      <w:iCs w:val="0"/>
                      <w:color w:val="auto"/>
                      <w:sz w:val="21"/>
                      <w:szCs w:val="21"/>
                      <w:highlight w:val="none"/>
                      <w:lang w:eastAsia="zh-CN"/>
                    </w:rPr>
                  </w:pPr>
                  <w:r>
                    <w:rPr>
                      <w:rFonts w:hint="eastAsia" w:ascii="宋体" w:hAnsi="宋体" w:eastAsia="宋体" w:cs="宋体"/>
                      <w:i w:val="0"/>
                      <w:iCs w:val="0"/>
                      <w:color w:val="auto"/>
                      <w:sz w:val="21"/>
                      <w:szCs w:val="21"/>
                      <w:highlight w:val="none"/>
                      <w:lang w:eastAsia="zh-CN"/>
                    </w:rPr>
                    <w:t>韶关众信项目管理有限公司</w:t>
                  </w:r>
                </w:p>
              </w:tc>
            </w:tr>
          </w:tbl>
          <w:p w14:paraId="1FE80B97">
            <w:pPr>
              <w:keepNext w:val="0"/>
              <w:keepLines w:val="0"/>
              <w:pageBreakBefore w:val="0"/>
              <w:numPr>
                <w:ilvl w:val="0"/>
                <w:numId w:val="0"/>
              </w:numPr>
              <w:kinsoku/>
              <w:wordWrap/>
              <w:overflowPunct/>
              <w:topLinePunct w:val="0"/>
              <w:bidi w:val="0"/>
              <w:snapToGrid/>
              <w:spacing w:line="240" w:lineRule="auto"/>
              <w:outlineLvl w:val="9"/>
              <w:rPr>
                <w:rFonts w:hint="eastAsia" w:ascii="宋体" w:hAnsi="宋体" w:eastAsia="宋体" w:cs="宋体"/>
                <w:b w:val="0"/>
                <w:bCs w:val="0"/>
                <w:color w:val="auto"/>
                <w:sz w:val="21"/>
                <w:szCs w:val="21"/>
                <w:lang w:val="en-US" w:eastAsia="zh-CN"/>
              </w:rPr>
            </w:pPr>
          </w:p>
          <w:p w14:paraId="704BB951">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二、采购需求一览表</w:t>
            </w:r>
          </w:p>
          <w:tbl>
            <w:tblPr>
              <w:tblStyle w:val="4"/>
              <w:tblW w:w="5000" w:type="pct"/>
              <w:jc w:val="center"/>
              <w:tblLayout w:type="fixed"/>
              <w:tblCellMar>
                <w:top w:w="0" w:type="dxa"/>
                <w:left w:w="0" w:type="dxa"/>
                <w:bottom w:w="0" w:type="dxa"/>
                <w:right w:w="0" w:type="dxa"/>
              </w:tblCellMar>
            </w:tblPr>
            <w:tblGrid>
              <w:gridCol w:w="543"/>
              <w:gridCol w:w="2807"/>
              <w:gridCol w:w="725"/>
              <w:gridCol w:w="1498"/>
              <w:gridCol w:w="1659"/>
              <w:gridCol w:w="1755"/>
            </w:tblGrid>
            <w:tr w14:paraId="7A7AA98E">
              <w:tblPrEx>
                <w:tblCellMar>
                  <w:top w:w="0" w:type="dxa"/>
                  <w:left w:w="0" w:type="dxa"/>
                  <w:bottom w:w="0" w:type="dxa"/>
                  <w:right w:w="0" w:type="dxa"/>
                </w:tblCellMar>
              </w:tblPrEx>
              <w:trPr>
                <w:trHeight w:val="465" w:hRule="atLeast"/>
                <w:jc w:val="center"/>
              </w:trPr>
              <w:tc>
                <w:tcPr>
                  <w:tcW w:w="301"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F68EB8F">
                  <w:pPr>
                    <w:keepNext w:val="0"/>
                    <w:keepLines w:val="0"/>
                    <w:pageBreakBefore w:val="0"/>
                    <w:widowControl/>
                    <w:kinsoku/>
                    <w:wordWrap/>
                    <w:overflowPunct/>
                    <w:topLinePunct w:val="0"/>
                    <w:autoSpaceDE/>
                    <w:autoSpaceDN/>
                    <w:bidi w:val="0"/>
                    <w:snapToGrid/>
                    <w:spacing w:line="24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序号</w:t>
                  </w:r>
                </w:p>
              </w:tc>
              <w:tc>
                <w:tcPr>
                  <w:tcW w:w="1561"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86107D7">
                  <w:pPr>
                    <w:keepNext w:val="0"/>
                    <w:keepLines w:val="0"/>
                    <w:pageBreakBefore w:val="0"/>
                    <w:widowControl/>
                    <w:kinsoku/>
                    <w:wordWrap/>
                    <w:overflowPunct/>
                    <w:topLinePunct w:val="0"/>
                    <w:autoSpaceDE/>
                    <w:autoSpaceDN/>
                    <w:bidi w:val="0"/>
                    <w:snapToGrid/>
                    <w:spacing w:line="24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kern w:val="0"/>
                      <w:sz w:val="21"/>
                      <w:szCs w:val="21"/>
                      <w:highlight w:val="none"/>
                      <w:lang w:bidi="ar"/>
                    </w:rPr>
                    <w:t>采购内容</w:t>
                  </w:r>
                </w:p>
              </w:tc>
              <w:tc>
                <w:tcPr>
                  <w:tcW w:w="40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19D6322E">
                  <w:pPr>
                    <w:keepNext w:val="0"/>
                    <w:keepLines w:val="0"/>
                    <w:pageBreakBefore w:val="0"/>
                    <w:widowControl/>
                    <w:kinsoku/>
                    <w:wordWrap/>
                    <w:overflowPunct/>
                    <w:topLinePunct w:val="0"/>
                    <w:autoSpaceDE/>
                    <w:autoSpaceDN/>
                    <w:bidi w:val="0"/>
                    <w:snapToGrid/>
                    <w:spacing w:line="24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数量</w:t>
                  </w:r>
                </w:p>
              </w:tc>
              <w:tc>
                <w:tcPr>
                  <w:tcW w:w="83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C405926">
                  <w:pPr>
                    <w:keepNext w:val="0"/>
                    <w:keepLines w:val="0"/>
                    <w:pageBreakBefore w:val="0"/>
                    <w:widowControl/>
                    <w:kinsoku/>
                    <w:wordWrap/>
                    <w:overflowPunct/>
                    <w:topLinePunct w:val="0"/>
                    <w:autoSpaceDE/>
                    <w:autoSpaceDN/>
                    <w:bidi w:val="0"/>
                    <w:snapToGrid/>
                    <w:spacing w:line="240" w:lineRule="auto"/>
                    <w:jc w:val="center"/>
                    <w:textAlignment w:val="center"/>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主要技术规格、参数及要求</w:t>
                  </w:r>
                </w:p>
              </w:tc>
              <w:tc>
                <w:tcPr>
                  <w:tcW w:w="92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76B3A353">
                  <w:pPr>
                    <w:keepNext w:val="0"/>
                    <w:keepLines w:val="0"/>
                    <w:pageBreakBefore w:val="0"/>
                    <w:widowControl/>
                    <w:kinsoku/>
                    <w:wordWrap/>
                    <w:overflowPunct/>
                    <w:topLinePunct w:val="0"/>
                    <w:autoSpaceDE/>
                    <w:autoSpaceDN/>
                    <w:bidi w:val="0"/>
                    <w:snapToGrid/>
                    <w:spacing w:line="24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lang w:val="en-US" w:eastAsia="zh-CN"/>
                    </w:rPr>
                    <w:t>合同履约期限</w:t>
                  </w:r>
                </w:p>
              </w:tc>
              <w:tc>
                <w:tcPr>
                  <w:tcW w:w="97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200C44C6">
                  <w:pPr>
                    <w:keepNext w:val="0"/>
                    <w:keepLines w:val="0"/>
                    <w:pageBreakBefore w:val="0"/>
                    <w:widowControl/>
                    <w:kinsoku/>
                    <w:wordWrap/>
                    <w:overflowPunct/>
                    <w:topLinePunct w:val="0"/>
                    <w:autoSpaceDE/>
                    <w:autoSpaceDN/>
                    <w:bidi w:val="0"/>
                    <w:snapToGrid/>
                    <w:spacing w:line="240" w:lineRule="auto"/>
                    <w:jc w:val="center"/>
                    <w:textAlignment w:val="center"/>
                    <w:outlineLvl w:val="9"/>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预算金额（元）</w:t>
                  </w:r>
                </w:p>
              </w:tc>
            </w:tr>
            <w:tr w14:paraId="0C05828B">
              <w:tblPrEx>
                <w:tblCellMar>
                  <w:top w:w="0" w:type="dxa"/>
                  <w:left w:w="0" w:type="dxa"/>
                  <w:bottom w:w="0" w:type="dxa"/>
                  <w:right w:w="0" w:type="dxa"/>
                </w:tblCellMar>
              </w:tblPrEx>
              <w:trPr>
                <w:trHeight w:val="275" w:hRule="atLeast"/>
                <w:jc w:val="center"/>
              </w:trPr>
              <w:tc>
                <w:tcPr>
                  <w:tcW w:w="301"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405C1ECD">
                  <w:pPr>
                    <w:keepNext w:val="0"/>
                    <w:keepLines w:val="0"/>
                    <w:pageBreakBefore w:val="0"/>
                    <w:kinsoku/>
                    <w:wordWrap/>
                    <w:overflowPunct/>
                    <w:topLinePunct w:val="0"/>
                    <w:bidi w:val="0"/>
                    <w:snapToGrid/>
                    <w:spacing w:line="240" w:lineRule="auto"/>
                    <w:jc w:val="center"/>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w:t>
                  </w:r>
                </w:p>
              </w:tc>
              <w:tc>
                <w:tcPr>
                  <w:tcW w:w="1561"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46748D74">
                  <w:pPr>
                    <w:keepNext w:val="0"/>
                    <w:keepLines w:val="0"/>
                    <w:pageBreakBefore w:val="0"/>
                    <w:kinsoku/>
                    <w:wordWrap/>
                    <w:overflowPunct/>
                    <w:topLinePunct w:val="0"/>
                    <w:bidi w:val="0"/>
                    <w:snapToGrid/>
                    <w:spacing w:line="240" w:lineRule="auto"/>
                    <w:jc w:val="center"/>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火箭通用发射架</w:t>
                  </w:r>
                </w:p>
              </w:tc>
              <w:tc>
                <w:tcPr>
                  <w:tcW w:w="40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087365B">
                  <w:pPr>
                    <w:keepNext w:val="0"/>
                    <w:keepLines w:val="0"/>
                    <w:pageBreakBefore w:val="0"/>
                    <w:kinsoku/>
                    <w:wordWrap/>
                    <w:overflowPunct/>
                    <w:topLinePunct w:val="0"/>
                    <w:bidi w:val="0"/>
                    <w:snapToGrid/>
                    <w:spacing w:line="240" w:lineRule="auto"/>
                    <w:jc w:val="center"/>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2套</w:t>
                  </w:r>
                </w:p>
              </w:tc>
              <w:tc>
                <w:tcPr>
                  <w:tcW w:w="833" w:type="pct"/>
                  <w:vMerge w:val="restart"/>
                  <w:tcBorders>
                    <w:top w:val="single" w:color="000000" w:sz="4" w:space="0"/>
                    <w:left w:val="single" w:color="000000" w:sz="4" w:space="0"/>
                    <w:right w:val="single" w:color="000000" w:sz="4" w:space="0"/>
                  </w:tcBorders>
                  <w:shd w:val="clear" w:color="auto" w:fill="FFFFFF"/>
                  <w:noWrap w:val="0"/>
                  <w:tcMar>
                    <w:top w:w="15" w:type="dxa"/>
                    <w:left w:w="15" w:type="dxa"/>
                    <w:right w:w="15" w:type="dxa"/>
                  </w:tcMar>
                  <w:vAlign w:val="center"/>
                </w:tcPr>
                <w:p w14:paraId="2149E69D">
                  <w:pPr>
                    <w:keepNext w:val="0"/>
                    <w:keepLines w:val="0"/>
                    <w:pageBreakBefore w:val="0"/>
                    <w:kinsoku/>
                    <w:wordWrap/>
                    <w:overflowPunct/>
                    <w:topLinePunct w:val="0"/>
                    <w:bidi w:val="0"/>
                    <w:snapToGrid/>
                    <w:spacing w:line="240" w:lineRule="auto"/>
                    <w:jc w:val="center"/>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详见“采购项目技术要求”内容</w:t>
                  </w:r>
                </w:p>
              </w:tc>
              <w:tc>
                <w:tcPr>
                  <w:tcW w:w="923" w:type="pct"/>
                  <w:vMerge w:val="restart"/>
                  <w:tcBorders>
                    <w:top w:val="single" w:color="000000" w:sz="4" w:space="0"/>
                    <w:left w:val="single" w:color="000000" w:sz="4" w:space="0"/>
                    <w:right w:val="single" w:color="000000" w:sz="4" w:space="0"/>
                  </w:tcBorders>
                  <w:shd w:val="clear" w:color="auto" w:fill="FFFFFF"/>
                  <w:noWrap w:val="0"/>
                  <w:tcMar>
                    <w:top w:w="15" w:type="dxa"/>
                    <w:left w:w="15" w:type="dxa"/>
                    <w:right w:w="15" w:type="dxa"/>
                  </w:tcMar>
                  <w:vAlign w:val="center"/>
                </w:tcPr>
                <w:p w14:paraId="71ABE205">
                  <w:pPr>
                    <w:keepNext w:val="0"/>
                    <w:keepLines w:val="0"/>
                    <w:pageBreakBefore w:val="0"/>
                    <w:kinsoku/>
                    <w:wordWrap/>
                    <w:overflowPunct/>
                    <w:topLinePunct w:val="0"/>
                    <w:bidi w:val="0"/>
                    <w:snapToGrid/>
                    <w:spacing w:line="240" w:lineRule="auto"/>
                    <w:jc w:val="center"/>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合同签订之日起一年内</w:t>
                  </w:r>
                </w:p>
              </w:tc>
              <w:tc>
                <w:tcPr>
                  <w:tcW w:w="976" w:type="pct"/>
                  <w:vMerge w:val="restart"/>
                  <w:tcBorders>
                    <w:top w:val="single" w:color="000000" w:sz="4" w:space="0"/>
                    <w:left w:val="single" w:color="000000" w:sz="4" w:space="0"/>
                    <w:right w:val="single" w:color="000000" w:sz="4" w:space="0"/>
                  </w:tcBorders>
                  <w:shd w:val="clear" w:color="auto" w:fill="FFFFFF"/>
                  <w:noWrap w:val="0"/>
                  <w:tcMar>
                    <w:top w:w="15" w:type="dxa"/>
                    <w:left w:w="15" w:type="dxa"/>
                    <w:right w:w="15" w:type="dxa"/>
                  </w:tcMar>
                  <w:vAlign w:val="center"/>
                </w:tcPr>
                <w:p w14:paraId="50C084E2">
                  <w:pPr>
                    <w:keepNext w:val="0"/>
                    <w:keepLines w:val="0"/>
                    <w:pageBreakBefore w:val="0"/>
                    <w:kinsoku/>
                    <w:wordWrap/>
                    <w:overflowPunct/>
                    <w:topLinePunct w:val="0"/>
                    <w:bidi w:val="0"/>
                    <w:snapToGrid/>
                    <w:spacing w:line="240" w:lineRule="auto"/>
                    <w:jc w:val="center"/>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240,000.00</w:t>
                  </w:r>
                </w:p>
              </w:tc>
            </w:tr>
            <w:tr w14:paraId="633B5717">
              <w:tblPrEx>
                <w:tblCellMar>
                  <w:top w:w="0" w:type="dxa"/>
                  <w:left w:w="0" w:type="dxa"/>
                  <w:bottom w:w="0" w:type="dxa"/>
                  <w:right w:w="0" w:type="dxa"/>
                </w:tblCellMar>
              </w:tblPrEx>
              <w:trPr>
                <w:trHeight w:val="313" w:hRule="atLeast"/>
                <w:jc w:val="center"/>
              </w:trPr>
              <w:tc>
                <w:tcPr>
                  <w:tcW w:w="301"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ACB808A">
                  <w:pPr>
                    <w:keepNext w:val="0"/>
                    <w:keepLines w:val="0"/>
                    <w:pageBreakBefore w:val="0"/>
                    <w:kinsoku/>
                    <w:wordWrap/>
                    <w:overflowPunct/>
                    <w:topLinePunct w:val="0"/>
                    <w:bidi w:val="0"/>
                    <w:snapToGrid/>
                    <w:spacing w:line="240" w:lineRule="auto"/>
                    <w:jc w:val="center"/>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w:t>
                  </w:r>
                </w:p>
              </w:tc>
              <w:tc>
                <w:tcPr>
                  <w:tcW w:w="1561"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67E2539">
                  <w:pPr>
                    <w:keepNext w:val="0"/>
                    <w:keepLines w:val="0"/>
                    <w:pageBreakBefore w:val="0"/>
                    <w:kinsoku/>
                    <w:wordWrap/>
                    <w:overflowPunct/>
                    <w:topLinePunct w:val="0"/>
                    <w:bidi w:val="0"/>
                    <w:snapToGrid/>
                    <w:spacing w:line="240" w:lineRule="auto"/>
                    <w:jc w:val="center"/>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火箭作业安全监控终端</w:t>
                  </w:r>
                </w:p>
              </w:tc>
              <w:tc>
                <w:tcPr>
                  <w:tcW w:w="40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DB9C4F8">
                  <w:pPr>
                    <w:keepNext w:val="0"/>
                    <w:keepLines w:val="0"/>
                    <w:pageBreakBefore w:val="0"/>
                    <w:kinsoku/>
                    <w:wordWrap/>
                    <w:overflowPunct/>
                    <w:topLinePunct w:val="0"/>
                    <w:bidi w:val="0"/>
                    <w:snapToGrid/>
                    <w:spacing w:line="240" w:lineRule="auto"/>
                    <w:jc w:val="center"/>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2套</w:t>
                  </w:r>
                </w:p>
              </w:tc>
              <w:tc>
                <w:tcPr>
                  <w:tcW w:w="833" w:type="pct"/>
                  <w:vMerge w:val="continue"/>
                  <w:tcBorders>
                    <w:left w:val="single" w:color="000000" w:sz="4" w:space="0"/>
                    <w:right w:val="single" w:color="000000" w:sz="4" w:space="0"/>
                  </w:tcBorders>
                  <w:shd w:val="clear" w:color="auto" w:fill="FFFFFF"/>
                  <w:noWrap w:val="0"/>
                  <w:tcMar>
                    <w:top w:w="15" w:type="dxa"/>
                    <w:left w:w="15" w:type="dxa"/>
                    <w:right w:w="15" w:type="dxa"/>
                  </w:tcMar>
                  <w:vAlign w:val="center"/>
                </w:tcPr>
                <w:p w14:paraId="342F2C5C">
                  <w:pPr>
                    <w:keepNext w:val="0"/>
                    <w:keepLines w:val="0"/>
                    <w:pageBreakBefore w:val="0"/>
                    <w:kinsoku/>
                    <w:wordWrap/>
                    <w:overflowPunct/>
                    <w:topLinePunct w:val="0"/>
                    <w:bidi w:val="0"/>
                    <w:snapToGrid/>
                    <w:spacing w:line="240" w:lineRule="auto"/>
                    <w:jc w:val="center"/>
                    <w:outlineLvl w:val="9"/>
                    <w:rPr>
                      <w:rFonts w:hint="eastAsia" w:ascii="宋体" w:hAnsi="宋体" w:eastAsia="宋体" w:cs="宋体"/>
                      <w:sz w:val="21"/>
                      <w:szCs w:val="21"/>
                      <w:lang w:val="en-US" w:eastAsia="zh-CN"/>
                    </w:rPr>
                  </w:pPr>
                </w:p>
              </w:tc>
              <w:tc>
                <w:tcPr>
                  <w:tcW w:w="923" w:type="pct"/>
                  <w:vMerge w:val="continue"/>
                  <w:tcBorders>
                    <w:left w:val="single" w:color="000000" w:sz="4" w:space="0"/>
                    <w:right w:val="single" w:color="000000" w:sz="4" w:space="0"/>
                  </w:tcBorders>
                  <w:shd w:val="clear" w:color="auto" w:fill="FFFFFF"/>
                  <w:noWrap w:val="0"/>
                  <w:tcMar>
                    <w:top w:w="15" w:type="dxa"/>
                    <w:left w:w="15" w:type="dxa"/>
                    <w:right w:w="15" w:type="dxa"/>
                  </w:tcMar>
                  <w:vAlign w:val="center"/>
                </w:tcPr>
                <w:p w14:paraId="2D5DBC1E">
                  <w:pPr>
                    <w:keepNext w:val="0"/>
                    <w:keepLines w:val="0"/>
                    <w:pageBreakBefore w:val="0"/>
                    <w:kinsoku/>
                    <w:wordWrap/>
                    <w:overflowPunct/>
                    <w:topLinePunct w:val="0"/>
                    <w:bidi w:val="0"/>
                    <w:snapToGrid/>
                    <w:spacing w:line="240" w:lineRule="auto"/>
                    <w:jc w:val="center"/>
                    <w:outlineLvl w:val="9"/>
                    <w:rPr>
                      <w:rFonts w:hint="eastAsia" w:ascii="宋体" w:hAnsi="宋体" w:eastAsia="宋体" w:cs="宋体"/>
                      <w:sz w:val="21"/>
                      <w:szCs w:val="21"/>
                      <w:lang w:val="en-US" w:eastAsia="zh-CN"/>
                    </w:rPr>
                  </w:pPr>
                </w:p>
              </w:tc>
              <w:tc>
                <w:tcPr>
                  <w:tcW w:w="976" w:type="pct"/>
                  <w:vMerge w:val="continue"/>
                  <w:tcBorders>
                    <w:left w:val="single" w:color="000000" w:sz="4" w:space="0"/>
                    <w:right w:val="single" w:color="000000" w:sz="4" w:space="0"/>
                  </w:tcBorders>
                  <w:shd w:val="clear" w:color="auto" w:fill="FFFFFF"/>
                  <w:noWrap w:val="0"/>
                  <w:tcMar>
                    <w:top w:w="15" w:type="dxa"/>
                    <w:left w:w="15" w:type="dxa"/>
                    <w:right w:w="15" w:type="dxa"/>
                  </w:tcMar>
                  <w:vAlign w:val="center"/>
                </w:tcPr>
                <w:p w14:paraId="1E1F1C6B">
                  <w:pPr>
                    <w:keepNext w:val="0"/>
                    <w:keepLines w:val="0"/>
                    <w:pageBreakBefore w:val="0"/>
                    <w:kinsoku/>
                    <w:wordWrap/>
                    <w:overflowPunct/>
                    <w:topLinePunct w:val="0"/>
                    <w:bidi w:val="0"/>
                    <w:snapToGrid/>
                    <w:spacing w:line="240" w:lineRule="auto"/>
                    <w:jc w:val="center"/>
                    <w:outlineLvl w:val="9"/>
                    <w:rPr>
                      <w:rFonts w:hint="eastAsia" w:ascii="宋体" w:hAnsi="宋体" w:eastAsia="宋体" w:cs="宋体"/>
                      <w:sz w:val="21"/>
                      <w:szCs w:val="21"/>
                      <w:lang w:val="en-US" w:eastAsia="zh-CN"/>
                    </w:rPr>
                  </w:pPr>
                </w:p>
              </w:tc>
            </w:tr>
            <w:tr w14:paraId="51F54C26">
              <w:tblPrEx>
                <w:tblCellMar>
                  <w:top w:w="0" w:type="dxa"/>
                  <w:left w:w="0" w:type="dxa"/>
                  <w:bottom w:w="0" w:type="dxa"/>
                  <w:right w:w="0" w:type="dxa"/>
                </w:tblCellMar>
              </w:tblPrEx>
              <w:trPr>
                <w:trHeight w:val="482" w:hRule="atLeast"/>
                <w:jc w:val="center"/>
              </w:trPr>
              <w:tc>
                <w:tcPr>
                  <w:tcW w:w="301"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701AC8D">
                  <w:pPr>
                    <w:keepNext w:val="0"/>
                    <w:keepLines w:val="0"/>
                    <w:pageBreakBefore w:val="0"/>
                    <w:kinsoku/>
                    <w:wordWrap/>
                    <w:overflowPunct/>
                    <w:topLinePunct w:val="0"/>
                    <w:bidi w:val="0"/>
                    <w:snapToGrid/>
                    <w:spacing w:line="240" w:lineRule="auto"/>
                    <w:jc w:val="center"/>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w:t>
                  </w:r>
                </w:p>
              </w:tc>
              <w:tc>
                <w:tcPr>
                  <w:tcW w:w="1561"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795AEAA">
                  <w:pPr>
                    <w:keepNext w:val="0"/>
                    <w:keepLines w:val="0"/>
                    <w:pageBreakBefore w:val="0"/>
                    <w:kinsoku/>
                    <w:wordWrap/>
                    <w:overflowPunct/>
                    <w:topLinePunct w:val="0"/>
                    <w:bidi w:val="0"/>
                    <w:snapToGrid/>
                    <w:spacing w:line="240" w:lineRule="auto"/>
                    <w:jc w:val="center"/>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基于三码绑定的人工影响天气火箭发射安全锁控系统</w:t>
                  </w:r>
                </w:p>
              </w:tc>
              <w:tc>
                <w:tcPr>
                  <w:tcW w:w="403"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C1E5A99">
                  <w:pPr>
                    <w:keepNext w:val="0"/>
                    <w:keepLines w:val="0"/>
                    <w:pageBreakBefore w:val="0"/>
                    <w:kinsoku/>
                    <w:wordWrap/>
                    <w:overflowPunct/>
                    <w:topLinePunct w:val="0"/>
                    <w:bidi w:val="0"/>
                    <w:snapToGrid/>
                    <w:spacing w:line="240" w:lineRule="auto"/>
                    <w:jc w:val="center"/>
                    <w:outlineLvl w:val="9"/>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2套</w:t>
                  </w:r>
                </w:p>
              </w:tc>
              <w:tc>
                <w:tcPr>
                  <w:tcW w:w="833" w:type="pct"/>
                  <w:vMerge w:val="continue"/>
                  <w:tcBorders>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396F9D3">
                  <w:pPr>
                    <w:keepNext w:val="0"/>
                    <w:keepLines w:val="0"/>
                    <w:pageBreakBefore w:val="0"/>
                    <w:kinsoku/>
                    <w:wordWrap/>
                    <w:overflowPunct/>
                    <w:topLinePunct w:val="0"/>
                    <w:bidi w:val="0"/>
                    <w:snapToGrid/>
                    <w:spacing w:line="240" w:lineRule="auto"/>
                    <w:jc w:val="center"/>
                    <w:outlineLvl w:val="9"/>
                    <w:rPr>
                      <w:rFonts w:hint="eastAsia" w:ascii="宋体" w:hAnsi="宋体" w:eastAsia="宋体" w:cs="宋体"/>
                      <w:sz w:val="21"/>
                      <w:szCs w:val="21"/>
                      <w:lang w:val="en-US" w:eastAsia="zh-CN"/>
                    </w:rPr>
                  </w:pPr>
                </w:p>
              </w:tc>
              <w:tc>
                <w:tcPr>
                  <w:tcW w:w="923" w:type="pct"/>
                  <w:vMerge w:val="continue"/>
                  <w:tcBorders>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4CB79FBA">
                  <w:pPr>
                    <w:keepNext w:val="0"/>
                    <w:keepLines w:val="0"/>
                    <w:pageBreakBefore w:val="0"/>
                    <w:kinsoku/>
                    <w:wordWrap/>
                    <w:overflowPunct/>
                    <w:topLinePunct w:val="0"/>
                    <w:bidi w:val="0"/>
                    <w:snapToGrid/>
                    <w:spacing w:line="240" w:lineRule="auto"/>
                    <w:jc w:val="center"/>
                    <w:outlineLvl w:val="9"/>
                    <w:rPr>
                      <w:rFonts w:hint="eastAsia" w:ascii="宋体" w:hAnsi="宋体" w:eastAsia="宋体" w:cs="宋体"/>
                      <w:sz w:val="21"/>
                      <w:szCs w:val="21"/>
                      <w:lang w:val="en-US" w:eastAsia="zh-CN"/>
                    </w:rPr>
                  </w:pPr>
                </w:p>
              </w:tc>
              <w:tc>
                <w:tcPr>
                  <w:tcW w:w="976" w:type="pct"/>
                  <w:vMerge w:val="continue"/>
                  <w:tcBorders>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5CCBB52">
                  <w:pPr>
                    <w:keepNext w:val="0"/>
                    <w:keepLines w:val="0"/>
                    <w:pageBreakBefore w:val="0"/>
                    <w:kinsoku/>
                    <w:wordWrap/>
                    <w:overflowPunct/>
                    <w:topLinePunct w:val="0"/>
                    <w:bidi w:val="0"/>
                    <w:snapToGrid/>
                    <w:spacing w:line="240" w:lineRule="auto"/>
                    <w:jc w:val="center"/>
                    <w:outlineLvl w:val="9"/>
                    <w:rPr>
                      <w:rFonts w:hint="eastAsia" w:ascii="宋体" w:hAnsi="宋体" w:eastAsia="宋体" w:cs="宋体"/>
                      <w:sz w:val="21"/>
                      <w:szCs w:val="21"/>
                      <w:lang w:val="en-US" w:eastAsia="zh-CN"/>
                    </w:rPr>
                  </w:pPr>
                </w:p>
              </w:tc>
            </w:tr>
          </w:tbl>
          <w:p w14:paraId="24913097">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三、采购项目技术要求</w:t>
            </w:r>
          </w:p>
          <w:p w14:paraId="1E4C3478">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（一）</w:t>
            </w:r>
            <w:r>
              <w:rPr>
                <w:rFonts w:hint="eastAsia" w:ascii="宋体" w:hAnsi="宋体" w:eastAsia="宋体" w:cs="宋体"/>
                <w:b/>
                <w:bCs/>
                <w:color w:val="auto"/>
                <w:sz w:val="21"/>
                <w:szCs w:val="21"/>
                <w:highlight w:val="none"/>
              </w:rPr>
              <w:t>火箭通用发射架</w:t>
            </w:r>
            <w:bookmarkStart w:id="0" w:name="_GoBack"/>
            <w:bookmarkEnd w:id="0"/>
          </w:p>
          <w:p w14:paraId="6F9B51B6">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满足箭架分离，自动化、信息化功能，设备数据实时对接火箭作业安全终端。</w:t>
            </w:r>
          </w:p>
          <w:p w14:paraId="445D0C61">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1.安全点火发射：在允许的情况下对火箭进行安全点火发射，在其他情况下限制点火；</w:t>
            </w:r>
          </w:p>
          <w:p w14:paraId="6E6DEB1E">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2.无线遥控指挥：发射控制终端发出指令，发射架上的无线接收模块接收指令，并控制发射架完成相应的动作；</w:t>
            </w:r>
          </w:p>
          <w:p w14:paraId="6D21A513">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3.姿态测量反馈：实时测量发射架定向器的俯仰角和方位角，并能在发射控制器上实时显示；</w:t>
            </w:r>
          </w:p>
          <w:p w14:paraId="0730E20B">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4.应急操控：无线遥控系统故障时，发射控制终端通过连接电缆的方式对发射架上火箭进行电阻检测和发射；</w:t>
            </w:r>
          </w:p>
          <w:p w14:paraId="562EA551">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5.数据存储导出：每发射一枚火箭，能够自动生成一条信息，自动存储在安全锁定器中，并具有数据导出功能；</w:t>
            </w:r>
          </w:p>
          <w:p w14:paraId="3A569EDE">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6.自动复位：作业完毕后，发射架可自动回到零位（运输位）；</w:t>
            </w:r>
          </w:p>
          <w:p w14:paraId="2C3F652F">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7.姿态调整和锁紧：正常情况下，根据接收指令，自动实现发射姿态并电动锁定俯仰角和方位角；出现故障时，可手动操作发射架进行姿态调整并手动锁定俯仰角和方位角；</w:t>
            </w:r>
          </w:p>
          <w:p w14:paraId="3F440317">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8.具有发射安全保护功能；</w:t>
            </w:r>
          </w:p>
          <w:p w14:paraId="0A7EA83C">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9.具有安全射界识别功能。</w:t>
            </w:r>
          </w:p>
          <w:p w14:paraId="406A0CC1">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（二）火箭作业安全监控终端</w:t>
            </w:r>
          </w:p>
          <w:p w14:paraId="23B85D3B">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具备作业指令接收、安全射界验证、三码合一、作业状态判断和作业状态上报功能，须与“天工”平台对接。</w:t>
            </w:r>
          </w:p>
          <w:p w14:paraId="5AD97300">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（三）基于三码绑定的人工影响天气火箭发射安全锁控系统</w:t>
            </w:r>
          </w:p>
          <w:p w14:paraId="05858BB1">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1.输入电压范围：±100V；</w:t>
            </w:r>
          </w:p>
          <w:p w14:paraId="74371AE9">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2.额定电压：（16±5%）V；</w:t>
            </w:r>
          </w:p>
          <w:p w14:paraId="0758F141">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3.最大解锁保持时间：300秒（总线断电）；</w:t>
            </w:r>
          </w:p>
          <w:p w14:paraId="06772F6C">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4.插入阻抗：小于0.5欧姆；</w:t>
            </w:r>
          </w:p>
          <w:p w14:paraId="08319345">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5.灌入电流：&lt;5mA（灌入电压&lt;80时）；</w:t>
            </w:r>
          </w:p>
          <w:p w14:paraId="783749C6">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6.解锁保持时间设定范围：1~300秒；</w:t>
            </w:r>
          </w:p>
          <w:p w14:paraId="767D4801">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7.通信模式：MBUS（双向无极性）；</w:t>
            </w:r>
          </w:p>
          <w:p w14:paraId="432E1CD7">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8.通信速率：1024bps；</w:t>
            </w:r>
          </w:p>
          <w:p w14:paraId="75C9DB48">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b/>
                <w:bCs/>
                <w:color w:val="auto"/>
                <w:sz w:val="21"/>
                <w:szCs w:val="21"/>
                <w:lang w:val="en-US" w:eastAsia="zh-CN"/>
              </w:rPr>
            </w:pPr>
            <w:r>
              <w:rPr>
                <w:rFonts w:hint="eastAsia" w:ascii="宋体" w:hAnsi="宋体" w:eastAsia="宋体" w:cs="宋体"/>
                <w:color w:val="auto"/>
                <w:sz w:val="21"/>
                <w:szCs w:val="21"/>
                <w:highlight w:val="none"/>
                <w:lang w:val="en-US" w:eastAsia="zh-CN"/>
              </w:rPr>
              <w:t>9.校验和算法：CRC8。</w:t>
            </w:r>
          </w:p>
          <w:p w14:paraId="04F140C0">
            <w:pPr>
              <w:keepNext w:val="0"/>
              <w:keepLines w:val="0"/>
              <w:pageBreakBefore w:val="0"/>
              <w:widowControl w:val="0"/>
              <w:kinsoku/>
              <w:wordWrap/>
              <w:overflowPunct/>
              <w:topLinePunct w:val="0"/>
              <w:autoSpaceDE/>
              <w:autoSpaceDN/>
              <w:bidi w:val="0"/>
              <w:adjustRightInd/>
              <w:snapToGrid/>
              <w:spacing w:line="240" w:lineRule="auto"/>
              <w:ind w:firstLine="422" w:firstLineChars="200"/>
              <w:textAlignment w:val="auto"/>
              <w:outlineLvl w:val="9"/>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四、商务要求</w:t>
            </w:r>
          </w:p>
          <w:p w14:paraId="02980E0B">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left"/>
              <w:textAlignment w:val="auto"/>
              <w:outlineLvl w:val="9"/>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val="en-US" w:eastAsia="zh-CN"/>
              </w:rPr>
              <w:t>（一）合同履约期限</w:t>
            </w:r>
          </w:p>
          <w:p w14:paraId="1A19A6E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合同签订之日起一年内。</w:t>
            </w:r>
          </w:p>
          <w:p w14:paraId="413A404C">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lef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（二）服务地点</w:t>
            </w:r>
          </w:p>
          <w:p w14:paraId="773E783F">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textAlignment w:val="auto"/>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采购人指定地点。</w:t>
            </w:r>
          </w:p>
          <w:p w14:paraId="528DEA27">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lef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（三）维护服务要求</w:t>
            </w:r>
          </w:p>
          <w:p w14:paraId="7647EBB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420" w:firstLineChars="200"/>
              <w:jc w:val="both"/>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1.质量保证与售后服务：提供完善的售后服务方案，质保期自最终验收合格之日起不少于8年。质保期内，应提供备品备件先行更换。</w:t>
            </w:r>
          </w:p>
          <w:p w14:paraId="7B1672A4">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lef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（四）报价要求</w:t>
            </w:r>
          </w:p>
          <w:p w14:paraId="71F93D70">
            <w:pPr>
              <w:pStyle w:val="6"/>
              <w:keepNext w:val="0"/>
              <w:keepLines w:val="0"/>
              <w:pageBreakBefore w:val="0"/>
              <w:widowControl w:val="0"/>
              <w:kinsoku/>
              <w:wordWrap/>
              <w:overflowPunct/>
              <w:topLinePunct w:val="0"/>
              <w:autoSpaceDE w:val="0"/>
              <w:autoSpaceDN w:val="0"/>
              <w:bidi w:val="0"/>
              <w:adjustRightInd w:val="0"/>
              <w:snapToGrid/>
              <w:spacing w:line="240" w:lineRule="auto"/>
              <w:ind w:left="0" w:leftChars="0" w:firstLine="420" w:firstLineChars="200"/>
              <w:textAlignment w:val="auto"/>
              <w:outlineLvl w:val="9"/>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1.报价超出预算金额的列为无效报价。</w:t>
            </w:r>
          </w:p>
          <w:p w14:paraId="25ECA47D">
            <w:pPr>
              <w:pStyle w:val="6"/>
              <w:keepNext w:val="0"/>
              <w:keepLines w:val="0"/>
              <w:pageBreakBefore w:val="0"/>
              <w:widowControl w:val="0"/>
              <w:kinsoku/>
              <w:wordWrap/>
              <w:overflowPunct/>
              <w:topLinePunct w:val="0"/>
              <w:autoSpaceDE w:val="0"/>
              <w:autoSpaceDN w:val="0"/>
              <w:bidi w:val="0"/>
              <w:adjustRightInd w:val="0"/>
              <w:snapToGrid/>
              <w:spacing w:line="240" w:lineRule="auto"/>
              <w:ind w:left="0" w:leftChars="0" w:firstLine="420" w:firstLineChars="200"/>
              <w:textAlignment w:val="auto"/>
              <w:outlineLvl w:val="9"/>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2.供应商必须对本项目的全部内容进行响应报价，如有缺漏，将导致响应无效。</w:t>
            </w:r>
          </w:p>
          <w:p w14:paraId="2859097B">
            <w:pPr>
              <w:pStyle w:val="6"/>
              <w:keepNext w:val="0"/>
              <w:keepLines w:val="0"/>
              <w:pageBreakBefore w:val="0"/>
              <w:widowControl w:val="0"/>
              <w:kinsoku/>
              <w:wordWrap/>
              <w:overflowPunct/>
              <w:topLinePunct w:val="0"/>
              <w:bidi w:val="0"/>
              <w:snapToGrid/>
              <w:spacing w:line="240" w:lineRule="auto"/>
              <w:ind w:left="0" w:leftChars="0" w:firstLine="420" w:firstLineChars="200"/>
              <w:textAlignment w:val="auto"/>
              <w:outlineLvl w:val="9"/>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3.供应商的报价为一次性报价，即在本项目合同履约期限内价格固定不变；报价应为人民币含税全包价。</w:t>
            </w:r>
          </w:p>
          <w:p w14:paraId="7CC16689">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lef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（五）验收要求</w:t>
            </w:r>
          </w:p>
          <w:p w14:paraId="5A073E67">
            <w:pPr>
              <w:pStyle w:val="6"/>
              <w:keepNext w:val="0"/>
              <w:keepLines w:val="0"/>
              <w:pageBreakBefore w:val="0"/>
              <w:kinsoku/>
              <w:wordWrap/>
              <w:overflowPunct/>
              <w:topLinePunct w:val="0"/>
              <w:autoSpaceDE/>
              <w:autoSpaceDN/>
              <w:bidi w:val="0"/>
              <w:adjustRightInd/>
              <w:snapToGrid/>
              <w:spacing w:line="24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在交接时当场进行验收。</w:t>
            </w:r>
          </w:p>
          <w:p w14:paraId="070CC682">
            <w:pPr>
              <w:keepNext w:val="0"/>
              <w:keepLines w:val="0"/>
              <w:pageBreakBefore w:val="0"/>
              <w:widowControl w:val="0"/>
              <w:kinsoku/>
              <w:wordWrap/>
              <w:overflowPunct/>
              <w:topLinePunct w:val="0"/>
              <w:autoSpaceDE/>
              <w:autoSpaceDN/>
              <w:bidi w:val="0"/>
              <w:adjustRightInd/>
              <w:snapToGrid/>
              <w:spacing w:line="240" w:lineRule="auto"/>
              <w:ind w:firstLine="422" w:firstLineChars="200"/>
              <w:jc w:val="left"/>
              <w:textAlignment w:val="auto"/>
              <w:outlineLvl w:val="9"/>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（六）付款方式</w:t>
            </w:r>
          </w:p>
          <w:p w14:paraId="74BB3408">
            <w:pPr>
              <w:pStyle w:val="6"/>
              <w:keepNext w:val="0"/>
              <w:keepLines w:val="0"/>
              <w:pageBreakBefore w:val="0"/>
              <w:kinsoku/>
              <w:wordWrap/>
              <w:overflowPunct/>
              <w:topLinePunct w:val="0"/>
              <w:autoSpaceDE/>
              <w:autoSpaceDN/>
              <w:bidi w:val="0"/>
              <w:adjustRightInd/>
              <w:snapToGrid/>
              <w:spacing w:line="24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.项目最终验收合格后10个工作日内，采购人向成交供应商支付合同含税总价的100%（以合同签订情况为准）。</w:t>
            </w:r>
          </w:p>
          <w:p w14:paraId="69CB88D9">
            <w:pPr>
              <w:pStyle w:val="6"/>
              <w:keepNext w:val="0"/>
              <w:keepLines w:val="0"/>
              <w:pageBreakBefore w:val="0"/>
              <w:kinsoku/>
              <w:wordWrap/>
              <w:overflowPunct/>
              <w:topLinePunct w:val="0"/>
              <w:autoSpaceDE/>
              <w:autoSpaceDN/>
              <w:bidi w:val="0"/>
              <w:adjustRightInd/>
              <w:snapToGrid/>
              <w:spacing w:line="24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成交供应商应充分理解采购人支付申请时间，不得因此延迟交付成果和向采购人索赔任何额外费用，不因此追究采购人责任。</w:t>
            </w:r>
          </w:p>
          <w:p w14:paraId="4AC0DE8A">
            <w:pPr>
              <w:pStyle w:val="6"/>
              <w:keepNext w:val="0"/>
              <w:keepLines w:val="0"/>
              <w:pageBreakBefore w:val="0"/>
              <w:kinsoku/>
              <w:wordWrap/>
              <w:overflowPunct/>
              <w:topLinePunct w:val="0"/>
              <w:autoSpaceDE/>
              <w:autoSpaceDN/>
              <w:bidi w:val="0"/>
              <w:adjustRightInd/>
              <w:snapToGrid/>
              <w:spacing w:line="240" w:lineRule="auto"/>
              <w:ind w:firstLine="420" w:firstLineChars="200"/>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2.付款方式：采用银行转账形式。</w:t>
            </w:r>
          </w:p>
          <w:p w14:paraId="5B7FA672">
            <w:pPr>
              <w:pStyle w:val="6"/>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firstLine="420" w:firstLineChars="200"/>
              <w:textAlignment w:val="auto"/>
              <w:outlineLvl w:val="9"/>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color w:val="auto"/>
                <w:sz w:val="21"/>
                <w:szCs w:val="21"/>
                <w:highlight w:val="none"/>
                <w:lang w:val="en-US" w:eastAsia="zh-CN"/>
              </w:rPr>
              <w:t>3.每笔款项支付时，成交供应商同时向采购人提供相应金额的正式发票。</w:t>
            </w:r>
          </w:p>
        </w:tc>
        <w:tc>
          <w:tcPr>
            <w:tcW w:w="10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60FB1">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outlineLvl w:val="9"/>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完全响应</w:t>
            </w:r>
          </w:p>
        </w:tc>
        <w:tc>
          <w:tcPr>
            <w:tcW w:w="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0E780F">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outlineLvl w:val="9"/>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是</w:t>
            </w: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EC9B2">
            <w:pPr>
              <w:keepNext w:val="0"/>
              <w:keepLines w:val="0"/>
              <w:pageBreakBefore w:val="0"/>
              <w:widowControl/>
              <w:suppressLineNumbers w:val="0"/>
              <w:kinsoku/>
              <w:wordWrap/>
              <w:overflowPunct/>
              <w:topLinePunct w:val="0"/>
              <w:bidi w:val="0"/>
              <w:snapToGrid/>
              <w:spacing w:line="240" w:lineRule="auto"/>
              <w:ind w:left="0" w:leftChars="0" w:firstLine="0" w:firstLineChars="0"/>
              <w:jc w:val="center"/>
              <w:textAlignment w:val="center"/>
              <w:outlineLvl w:val="9"/>
              <w:rPr>
                <w:rFonts w:hint="eastAsia" w:ascii="宋体" w:hAnsi="宋体" w:eastAsia="宋体" w:cs="宋体"/>
                <w:b/>
                <w:bCs/>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D9421">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kern w:val="0"/>
                <w:sz w:val="21"/>
                <w:szCs w:val="21"/>
                <w:u w:val="none"/>
                <w:lang w:val="en-US" w:eastAsia="zh-CN" w:bidi="ar"/>
              </w:rPr>
            </w:pPr>
          </w:p>
        </w:tc>
        <w:tc>
          <w:tcPr>
            <w:tcW w:w="43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E6525">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b/>
                <w:bCs/>
                <w:i w:val="0"/>
                <w:iCs w:val="0"/>
                <w:color w:val="000000"/>
                <w:kern w:val="0"/>
                <w:sz w:val="21"/>
                <w:szCs w:val="21"/>
                <w:u w:val="none"/>
                <w:lang w:val="en-US" w:eastAsia="zh-CN" w:bidi="ar"/>
              </w:rPr>
            </w:pPr>
          </w:p>
        </w:tc>
      </w:tr>
      <w:tr w14:paraId="19141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52" w:hRule="atLeast"/>
        </w:trPr>
        <w:tc>
          <w:tcPr>
            <w:tcW w:w="13181"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618D173">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报价合计(元）</w:t>
            </w:r>
          </w:p>
        </w:tc>
        <w:tc>
          <w:tcPr>
            <w:tcW w:w="12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16E78C">
            <w:pPr>
              <w:keepNext w:val="0"/>
              <w:keepLines w:val="0"/>
              <w:pageBreakBefore w:val="0"/>
              <w:widowControl/>
              <w:suppressLineNumbers w:val="0"/>
              <w:kinsoku/>
              <w:wordWrap/>
              <w:overflowPunct/>
              <w:topLinePunct w:val="0"/>
              <w:bidi w:val="0"/>
              <w:snapToGrid/>
              <w:spacing w:line="240" w:lineRule="auto"/>
              <w:jc w:val="center"/>
              <w:textAlignment w:val="center"/>
              <w:outlineLvl w:val="9"/>
              <w:rPr>
                <w:rFonts w:hint="eastAsia" w:ascii="宋体" w:hAnsi="宋体" w:eastAsia="宋体" w:cs="宋体"/>
                <w:i w:val="0"/>
                <w:iCs w:val="0"/>
                <w:color w:val="000000"/>
                <w:sz w:val="21"/>
                <w:szCs w:val="21"/>
                <w:u w:val="none"/>
              </w:rPr>
            </w:pPr>
          </w:p>
        </w:tc>
      </w:tr>
    </w:tbl>
    <w:p w14:paraId="7696A3CB"/>
    <w:p w14:paraId="7D8709F0">
      <w:pPr>
        <w:pStyle w:val="6"/>
        <w:keepNext w:val="0"/>
        <w:keepLines w:val="0"/>
        <w:pageBreakBefore w:val="0"/>
        <w:widowControl w:val="0"/>
        <w:kinsoku/>
        <w:wordWrap/>
        <w:overflowPunct/>
        <w:topLinePunct w:val="0"/>
        <w:autoSpaceDE w:val="0"/>
        <w:autoSpaceDN w:val="0"/>
        <w:bidi w:val="0"/>
        <w:adjustRightInd w:val="0"/>
        <w:snapToGrid/>
        <w:spacing w:line="360" w:lineRule="auto"/>
        <w:ind w:firstLine="561"/>
        <w:textAlignment w:val="auto"/>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报价单位（公章）：</w:t>
      </w:r>
    </w:p>
    <w:p w14:paraId="1E556C71">
      <w:pPr>
        <w:pStyle w:val="6"/>
        <w:keepNext w:val="0"/>
        <w:keepLines w:val="0"/>
        <w:pageBreakBefore w:val="0"/>
        <w:widowControl w:val="0"/>
        <w:kinsoku/>
        <w:wordWrap/>
        <w:overflowPunct/>
        <w:topLinePunct w:val="0"/>
        <w:autoSpaceDE w:val="0"/>
        <w:autoSpaceDN w:val="0"/>
        <w:bidi w:val="0"/>
        <w:adjustRightInd w:val="0"/>
        <w:snapToGrid/>
        <w:spacing w:line="360" w:lineRule="auto"/>
        <w:ind w:firstLine="561"/>
        <w:textAlignment w:val="auto"/>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报价日期：</w:t>
      </w:r>
    </w:p>
    <w:sectPr>
      <w:footerReference r:id="rId3" w:type="default"/>
      <w:pgSz w:w="16838" w:h="11906" w:orient="landscape"/>
      <w:pgMar w:top="1191" w:right="1191" w:bottom="850" w:left="1191"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roma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E8FC2">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705680">
                          <w:pPr>
                            <w:pStyle w:val="2"/>
                          </w:pPr>
                          <w:r>
                            <w:t xml:space="preserve">第 </w:t>
                          </w:r>
                          <w:r>
                            <w:fldChar w:fldCharType="begin"/>
                          </w:r>
                          <w:r>
                            <w:instrText xml:space="preserve"> PAGE  \* MERGEFORMAT </w:instrText>
                          </w:r>
                          <w:r>
                            <w:fldChar w:fldCharType="separate"/>
                          </w:r>
                          <w:r>
                            <w:t>一</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9705680">
                    <w:pPr>
                      <w:pStyle w:val="2"/>
                    </w:pPr>
                    <w:r>
                      <w:t xml:space="preserve">第 </w:t>
                    </w:r>
                    <w:r>
                      <w:fldChar w:fldCharType="begin"/>
                    </w:r>
                    <w:r>
                      <w:instrText xml:space="preserve"> PAGE  \* MERGEFORMAT </w:instrText>
                    </w:r>
                    <w:r>
                      <w:fldChar w:fldCharType="separate"/>
                    </w:r>
                    <w:r>
                      <w:t>一</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FhYmYyMDVmODQ2MTc2YTQyZTE3ZDE5ODU1MmU1ZTIifQ=="/>
  </w:docVars>
  <w:rsids>
    <w:rsidRoot w:val="00000000"/>
    <w:rsid w:val="01DA5C6C"/>
    <w:rsid w:val="08251EAA"/>
    <w:rsid w:val="0D373C46"/>
    <w:rsid w:val="22035426"/>
    <w:rsid w:val="25A03144"/>
    <w:rsid w:val="308B46F0"/>
    <w:rsid w:val="3F4D3E68"/>
    <w:rsid w:val="4D2E66D8"/>
    <w:rsid w:val="587F3F33"/>
    <w:rsid w:val="6884728A"/>
    <w:rsid w:val="6CE16E6B"/>
    <w:rsid w:val="6FA431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正文正"/>
    <w:basedOn w:val="7"/>
    <w:qFormat/>
    <w:uiPriority w:val="0"/>
    <w:pPr>
      <w:spacing w:line="560" w:lineRule="exact"/>
      <w:ind w:firstLine="561"/>
    </w:pPr>
    <w:rPr>
      <w:rFonts w:ascii="Calibri" w:hAnsi="Calibri"/>
      <w:sz w:val="28"/>
      <w:szCs w:val="24"/>
    </w:rPr>
  </w:style>
  <w:style w:type="paragraph" w:customStyle="1" w:styleId="7">
    <w:name w:val="正文 New New New New New New New"/>
    <w:qFormat/>
    <w:uiPriority w:val="0"/>
    <w:pPr>
      <w:widowControl w:val="0"/>
      <w:autoSpaceDE w:val="0"/>
      <w:autoSpaceDN w:val="0"/>
      <w:adjustRightInd w:val="0"/>
    </w:pPr>
    <w:rPr>
      <w:rFonts w:ascii="宋体" w:hAnsi="Times New Roman" w:eastAsia="宋体" w:cs="Times New Roman"/>
      <w:sz w:val="24"/>
      <w:szCs w:val="24"/>
      <w:lang w:val="en-US" w:eastAsia="zh-CN" w:bidi="ar-SA"/>
    </w:rPr>
  </w:style>
  <w:style w:type="paragraph" w:customStyle="1" w:styleId="8">
    <w:name w:val="UserStyle_43"/>
    <w:basedOn w:val="9"/>
    <w:qFormat/>
    <w:uiPriority w:val="0"/>
    <w:rPr>
      <w:rFonts w:ascii="宋体" w:hAnsi="Courier New"/>
      <w:szCs w:val="21"/>
    </w:rPr>
  </w:style>
  <w:style w:type="paragraph" w:customStyle="1" w:styleId="9">
    <w:name w:val="UserStyle_30"/>
    <w:next w:val="10"/>
    <w:qFormat/>
    <w:uiPriority w:val="0"/>
    <w:pPr>
      <w:jc w:val="both"/>
      <w:textAlignment w:val="baseline"/>
    </w:pPr>
    <w:rPr>
      <w:rFonts w:ascii="Times New Roman" w:hAnsi="Times New Roman" w:eastAsia="宋体" w:cs="Times New Roman"/>
      <w:kern w:val="2"/>
      <w:sz w:val="21"/>
      <w:szCs w:val="24"/>
      <w:lang w:val="en-US" w:eastAsia="zh-CN" w:bidi="ar-SA"/>
    </w:rPr>
  </w:style>
  <w:style w:type="paragraph" w:customStyle="1" w:styleId="10">
    <w:name w:val="UserStyle_20"/>
    <w:basedOn w:val="11"/>
    <w:qFormat/>
    <w:uiPriority w:val="0"/>
    <w:pPr>
      <w:spacing w:line="560" w:lineRule="exact"/>
      <w:ind w:firstLine="561"/>
    </w:pPr>
    <w:rPr>
      <w:rFonts w:eastAsia="仿宋_GB2312"/>
      <w:sz w:val="28"/>
    </w:rPr>
  </w:style>
  <w:style w:type="paragraph" w:customStyle="1" w:styleId="11">
    <w:name w:val="UserStyle_24"/>
    <w:next w:val="10"/>
    <w:qFormat/>
    <w:uiPriority w:val="0"/>
    <w:pPr>
      <w:jc w:val="both"/>
      <w:textAlignment w:val="baseline"/>
    </w:pPr>
    <w:rPr>
      <w:rFonts w:ascii="Times New Roman" w:hAnsi="Times New Roman" w:eastAsia="宋体" w:cs="Times New Roman"/>
      <w:kern w:val="2"/>
      <w:sz w:val="21"/>
      <w:szCs w:val="24"/>
      <w:lang w:val="en-US" w:eastAsia="zh-CN" w:bidi="ar-SA"/>
    </w:rPr>
  </w:style>
  <w:style w:type="character" w:customStyle="1" w:styleId="12">
    <w:name w:val="NormalCharacter"/>
    <w:qFormat/>
    <w:uiPriority w:val="0"/>
  </w:style>
  <w:style w:type="paragraph" w:customStyle="1" w:styleId="13">
    <w:name w:val="179"/>
    <w:basedOn w:val="9"/>
    <w:qFormat/>
    <w:uiPriority w:val="0"/>
    <w:pPr>
      <w:ind w:firstLine="420" w:firstLineChars="200"/>
    </w:pPr>
    <w:rPr>
      <w:rFonts w:ascii="Calibri" w:hAnsi="Calibri"/>
      <w:szCs w:val="22"/>
    </w:rPr>
  </w:style>
  <w:style w:type="paragraph" w:customStyle="1" w:styleId="14">
    <w:name w:val="_Style 13"/>
    <w:qFormat/>
    <w:uiPriority w:val="0"/>
    <w:pPr>
      <w:spacing w:before="120" w:after="120" w:line="288" w:lineRule="auto"/>
    </w:pPr>
    <w:rPr>
      <w:rFonts w:ascii="Arial" w:hAnsi="Arial" w:eastAsia="等线" w:cs="Arial"/>
      <w:sz w:val="22"/>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1915</Words>
  <Characters>2008</Characters>
  <Lines>0</Lines>
  <Paragraphs>0</Paragraphs>
  <TotalTime>2</TotalTime>
  <ScaleCrop>false</ScaleCrop>
  <LinksUpToDate>false</LinksUpToDate>
  <CharactersWithSpaces>2075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2025-09-15T10:05:00Z</dcterms:created>
  <dc:creator>123</dc:creator>
  <cp:lastModifiedBy>.</cp:lastModifiedBy>
  <dcterms:modified xsi:type="dcterms:W3CDTF">2026-05-12T09:45:01Z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BCCA7EA7B0534042A7A401879EC817F2_12</vt:lpwstr>
  </property>
  <property fmtid="{D5CDD505-2E9C-101B-9397-08002B2CF9AE}" pid="4" name="KSOTemplateDocerSaveRecord">
    <vt:lpwstr>eyJoZGlkIjoiOGRjZWNiN2YzYzFjZWM4MDE4ZmNmNWVjNmE0ZWQ3MWQiLCJ1c2VySWQiOiI2MDYwMTU0MDgifQ==</vt:lpwstr>
  </property>
</Properties>
</file>