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139C1B">
      <w:pPr>
        <w:spacing w:line="240" w:lineRule="auto"/>
        <w:jc w:val="center"/>
        <w:rPr>
          <w:rFonts w:hint="eastAsia" w:ascii="宋体" w:hAnsi="宋体" w:eastAsia="宋体" w:cs="宋体"/>
          <w:b/>
          <w:bCs/>
          <w:color w:val="auto"/>
          <w:sz w:val="21"/>
          <w:szCs w:val="21"/>
          <w:lang w:val="en-US" w:eastAsia="zh-CN"/>
        </w:rPr>
      </w:pPr>
      <w:r>
        <w:rPr>
          <w:rFonts w:hint="eastAsia" w:ascii="宋体" w:hAnsi="宋体" w:cs="宋体"/>
          <w:b/>
          <w:bCs/>
          <w:color w:val="auto"/>
          <w:sz w:val="32"/>
          <w:szCs w:val="32"/>
          <w:lang w:val="en-US" w:eastAsia="zh-CN"/>
        </w:rPr>
        <w:t>2025年韶关市曲江初级中学九年级师生练习资料采购项目</w:t>
      </w:r>
      <w:r>
        <w:rPr>
          <w:rFonts w:hint="eastAsia" w:ascii="宋体" w:hAnsi="宋体" w:eastAsia="宋体" w:cs="宋体"/>
          <w:b/>
          <w:bCs/>
          <w:color w:val="auto"/>
          <w:sz w:val="32"/>
          <w:szCs w:val="32"/>
          <w:lang w:val="en-US" w:eastAsia="zh-CN"/>
        </w:rPr>
        <w:t>采购需求</w:t>
      </w:r>
      <w:r>
        <w:rPr>
          <w:rFonts w:hint="eastAsia"/>
          <w:b/>
          <w:bCs/>
          <w:color w:val="auto"/>
          <w:sz w:val="32"/>
          <w:szCs w:val="32"/>
          <w:lang w:val="en-US" w:eastAsia="zh-CN"/>
        </w:rPr>
        <w:t>及审核意见</w:t>
      </w:r>
    </w:p>
    <w:p w14:paraId="59863D0C">
      <w:pPr>
        <w:numPr>
          <w:ilvl w:val="0"/>
          <w:numId w:val="0"/>
        </w:numPr>
        <w:spacing w:line="240" w:lineRule="auto"/>
        <w:rPr>
          <w:rFonts w:hint="eastAsia"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一</w:t>
      </w:r>
      <w:r>
        <w:rPr>
          <w:rFonts w:hint="eastAsia" w:ascii="宋体" w:hAnsi="宋体" w:eastAsia="宋体" w:cs="宋体"/>
          <w:b/>
          <w:bCs/>
          <w:color w:val="auto"/>
          <w:sz w:val="21"/>
          <w:szCs w:val="21"/>
          <w:lang w:val="en-US" w:eastAsia="zh-CN"/>
        </w:rPr>
        <w:t>、采购</w:t>
      </w:r>
      <w:r>
        <w:rPr>
          <w:rFonts w:hint="eastAsia" w:ascii="宋体" w:hAnsi="宋体" w:cs="宋体"/>
          <w:b/>
          <w:bCs/>
          <w:color w:val="auto"/>
          <w:sz w:val="21"/>
          <w:szCs w:val="21"/>
          <w:lang w:val="en-US" w:eastAsia="zh-CN"/>
        </w:rPr>
        <w:t>需求一览表</w:t>
      </w:r>
      <w:r>
        <w:rPr>
          <w:rFonts w:hint="eastAsia" w:ascii="宋体" w:hAnsi="宋体" w:eastAsia="宋体" w:cs="宋体"/>
          <w:b/>
          <w:bCs/>
          <w:color w:val="auto"/>
          <w:sz w:val="21"/>
          <w:szCs w:val="21"/>
          <w:lang w:val="en-US" w:eastAsia="zh-CN"/>
        </w:rPr>
        <w:t>及清单</w:t>
      </w:r>
    </w:p>
    <w:p w14:paraId="4AF3F2C3">
      <w:pPr>
        <w:pStyle w:val="2"/>
        <w:numPr>
          <w:ilvl w:val="0"/>
          <w:numId w:val="0"/>
        </w:numPr>
        <w:spacing w:line="240" w:lineRule="auto"/>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1、采购需求一览表</w:t>
      </w:r>
    </w:p>
    <w:tbl>
      <w:tblPr>
        <w:tblStyle w:val="11"/>
        <w:tblW w:w="4998"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0" w:type="dxa"/>
          <w:bottom w:w="0" w:type="dxa"/>
          <w:right w:w="0" w:type="dxa"/>
        </w:tblCellMar>
      </w:tblPr>
      <w:tblGrid>
        <w:gridCol w:w="662"/>
        <w:gridCol w:w="2342"/>
        <w:gridCol w:w="650"/>
        <w:gridCol w:w="1490"/>
        <w:gridCol w:w="1808"/>
        <w:gridCol w:w="1381"/>
      </w:tblGrid>
      <w:tr w14:paraId="66860ED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17" w:hRule="atLeast"/>
          <w:jc w:val="center"/>
        </w:trPr>
        <w:tc>
          <w:tcPr>
            <w:tcW w:w="397" w:type="pct"/>
            <w:tcBorders>
              <w:tl2br w:val="nil"/>
              <w:tr2bl w:val="nil"/>
            </w:tcBorders>
            <w:shd w:val="clear" w:color="auto" w:fill="FFFFFF"/>
            <w:noWrap w:val="0"/>
            <w:tcMar>
              <w:top w:w="15" w:type="dxa"/>
              <w:left w:w="15" w:type="dxa"/>
              <w:right w:w="15" w:type="dxa"/>
            </w:tcMar>
            <w:vAlign w:val="center"/>
          </w:tcPr>
          <w:p w14:paraId="47881506">
            <w:pPr>
              <w:keepNext w:val="0"/>
              <w:keepLines w:val="0"/>
              <w:widowControl/>
              <w:suppressLineNumbers w:val="0"/>
              <w:spacing w:line="240" w:lineRule="auto"/>
              <w:jc w:val="center"/>
              <w:textAlignment w:val="center"/>
              <w:rPr>
                <w:rFonts w:hint="eastAsia" w:ascii="宋体" w:hAnsi="宋体" w:eastAsia="宋体" w:cs="宋体"/>
                <w:b/>
                <w:bCs/>
                <w:i w:val="0"/>
                <w:color w:val="auto"/>
                <w:sz w:val="21"/>
                <w:szCs w:val="21"/>
                <w:u w:val="none"/>
              </w:rPr>
            </w:pPr>
            <w:r>
              <w:rPr>
                <w:rFonts w:hint="eastAsia" w:ascii="宋体" w:hAnsi="宋体" w:eastAsia="宋体" w:cs="宋体"/>
                <w:b/>
                <w:bCs/>
                <w:i w:val="0"/>
                <w:color w:val="auto"/>
                <w:kern w:val="0"/>
                <w:sz w:val="21"/>
                <w:szCs w:val="21"/>
                <w:u w:val="none"/>
                <w:lang w:val="en-US" w:eastAsia="zh-CN" w:bidi="ar"/>
              </w:rPr>
              <w:t>序号</w:t>
            </w:r>
          </w:p>
        </w:tc>
        <w:tc>
          <w:tcPr>
            <w:tcW w:w="1405" w:type="pct"/>
            <w:tcBorders>
              <w:tl2br w:val="nil"/>
              <w:tr2bl w:val="nil"/>
            </w:tcBorders>
            <w:shd w:val="clear" w:color="auto" w:fill="FFFFFF"/>
            <w:noWrap w:val="0"/>
            <w:tcMar>
              <w:top w:w="15" w:type="dxa"/>
              <w:left w:w="15" w:type="dxa"/>
              <w:right w:w="15" w:type="dxa"/>
            </w:tcMar>
            <w:vAlign w:val="center"/>
          </w:tcPr>
          <w:p w14:paraId="673BEE03">
            <w:pPr>
              <w:keepNext w:val="0"/>
              <w:keepLines w:val="0"/>
              <w:widowControl/>
              <w:suppressLineNumbers w:val="0"/>
              <w:spacing w:line="240" w:lineRule="auto"/>
              <w:jc w:val="center"/>
              <w:textAlignment w:val="center"/>
              <w:rPr>
                <w:rFonts w:hint="eastAsia" w:ascii="宋体" w:hAnsi="宋体" w:eastAsia="宋体" w:cs="宋体"/>
                <w:b/>
                <w:bCs/>
                <w:i w:val="0"/>
                <w:color w:val="auto"/>
                <w:sz w:val="21"/>
                <w:szCs w:val="21"/>
                <w:u w:val="none"/>
                <w:lang w:val="en-US"/>
              </w:rPr>
            </w:pPr>
            <w:r>
              <w:rPr>
                <w:rFonts w:hint="eastAsia" w:ascii="宋体" w:hAnsi="宋体" w:eastAsia="宋体" w:cs="宋体"/>
                <w:b/>
                <w:bCs/>
                <w:i w:val="0"/>
                <w:color w:val="auto"/>
                <w:kern w:val="0"/>
                <w:sz w:val="21"/>
                <w:szCs w:val="21"/>
                <w:u w:val="none"/>
                <w:lang w:val="en-US" w:eastAsia="zh-CN" w:bidi="ar"/>
              </w:rPr>
              <w:t>采购内容</w:t>
            </w:r>
          </w:p>
        </w:tc>
        <w:tc>
          <w:tcPr>
            <w:tcW w:w="390" w:type="pct"/>
            <w:tcBorders>
              <w:tl2br w:val="nil"/>
              <w:tr2bl w:val="nil"/>
            </w:tcBorders>
            <w:shd w:val="clear" w:color="auto" w:fill="FFFFFF"/>
            <w:noWrap w:val="0"/>
            <w:tcMar>
              <w:top w:w="15" w:type="dxa"/>
              <w:left w:w="15" w:type="dxa"/>
              <w:right w:w="15" w:type="dxa"/>
            </w:tcMar>
            <w:vAlign w:val="center"/>
          </w:tcPr>
          <w:p w14:paraId="36735BC9">
            <w:pPr>
              <w:keepNext w:val="0"/>
              <w:keepLines w:val="0"/>
              <w:widowControl/>
              <w:suppressLineNumbers w:val="0"/>
              <w:spacing w:line="240" w:lineRule="auto"/>
              <w:jc w:val="center"/>
              <w:textAlignment w:val="center"/>
              <w:rPr>
                <w:rFonts w:hint="eastAsia" w:ascii="宋体" w:hAnsi="宋体" w:eastAsia="宋体" w:cs="宋体"/>
                <w:b/>
                <w:bCs/>
                <w:i w:val="0"/>
                <w:color w:val="auto"/>
                <w:sz w:val="21"/>
                <w:szCs w:val="21"/>
                <w:u w:val="none"/>
                <w:lang w:val="en-US" w:eastAsia="zh-CN"/>
              </w:rPr>
            </w:pPr>
            <w:r>
              <w:rPr>
                <w:rFonts w:hint="eastAsia" w:ascii="宋体" w:hAnsi="宋体" w:eastAsia="宋体" w:cs="宋体"/>
                <w:b/>
                <w:bCs/>
                <w:i w:val="0"/>
                <w:color w:val="auto"/>
                <w:sz w:val="21"/>
                <w:szCs w:val="21"/>
                <w:u w:val="none"/>
                <w:lang w:val="en-US" w:eastAsia="zh-CN"/>
              </w:rPr>
              <w:t>数量</w:t>
            </w:r>
          </w:p>
        </w:tc>
        <w:tc>
          <w:tcPr>
            <w:tcW w:w="894" w:type="pct"/>
            <w:tcBorders>
              <w:tl2br w:val="nil"/>
              <w:tr2bl w:val="nil"/>
            </w:tcBorders>
            <w:shd w:val="clear" w:color="auto" w:fill="FFFFFF"/>
            <w:noWrap w:val="0"/>
            <w:tcMar>
              <w:top w:w="15" w:type="dxa"/>
              <w:left w:w="15" w:type="dxa"/>
              <w:right w:w="15" w:type="dxa"/>
            </w:tcMar>
            <w:vAlign w:val="center"/>
          </w:tcPr>
          <w:p w14:paraId="28C37BB3">
            <w:pPr>
              <w:keepNext w:val="0"/>
              <w:keepLines w:val="0"/>
              <w:widowControl/>
              <w:suppressLineNumbers w:val="0"/>
              <w:spacing w:line="240" w:lineRule="auto"/>
              <w:jc w:val="center"/>
              <w:textAlignment w:val="center"/>
              <w:rPr>
                <w:rFonts w:hint="eastAsia" w:ascii="宋体" w:hAnsi="宋体" w:eastAsia="宋体" w:cs="宋体"/>
                <w:b/>
                <w:bCs/>
                <w:i w:val="0"/>
                <w:color w:val="auto"/>
                <w:kern w:val="2"/>
                <w:sz w:val="21"/>
                <w:szCs w:val="21"/>
                <w:u w:val="none"/>
                <w:lang w:val="en-US" w:eastAsia="zh-CN" w:bidi="ar-SA"/>
              </w:rPr>
            </w:pPr>
            <w:r>
              <w:rPr>
                <w:rFonts w:hint="eastAsia" w:ascii="宋体" w:hAnsi="宋体" w:eastAsia="宋体" w:cs="宋体"/>
                <w:b/>
                <w:bCs/>
                <w:i w:val="0"/>
                <w:color w:val="auto"/>
                <w:sz w:val="21"/>
                <w:szCs w:val="21"/>
                <w:u w:val="none"/>
                <w:lang w:val="en-US" w:eastAsia="zh-CN"/>
              </w:rPr>
              <w:t>详细清单</w:t>
            </w:r>
          </w:p>
        </w:tc>
        <w:tc>
          <w:tcPr>
            <w:tcW w:w="1084" w:type="pct"/>
            <w:tcBorders>
              <w:tl2br w:val="nil"/>
              <w:tr2bl w:val="nil"/>
            </w:tcBorders>
            <w:shd w:val="clear" w:color="auto" w:fill="FFFFFF"/>
            <w:noWrap w:val="0"/>
            <w:tcMar>
              <w:top w:w="15" w:type="dxa"/>
              <w:left w:w="15" w:type="dxa"/>
              <w:right w:w="15" w:type="dxa"/>
            </w:tcMar>
            <w:vAlign w:val="center"/>
          </w:tcPr>
          <w:p w14:paraId="515C5D9C">
            <w:pPr>
              <w:keepNext w:val="0"/>
              <w:keepLines w:val="0"/>
              <w:widowControl/>
              <w:suppressLineNumbers w:val="0"/>
              <w:spacing w:line="240" w:lineRule="auto"/>
              <w:jc w:val="center"/>
              <w:textAlignment w:val="center"/>
              <w:rPr>
                <w:rFonts w:hint="eastAsia" w:ascii="宋体" w:hAnsi="宋体" w:eastAsia="宋体" w:cs="宋体"/>
                <w:b/>
                <w:bCs/>
                <w:i w:val="0"/>
                <w:color w:val="auto"/>
                <w:kern w:val="2"/>
                <w:sz w:val="21"/>
                <w:szCs w:val="21"/>
                <w:u w:val="none"/>
                <w:lang w:val="en-US" w:eastAsia="zh-CN" w:bidi="ar-SA"/>
              </w:rPr>
            </w:pPr>
            <w:r>
              <w:rPr>
                <w:rFonts w:hint="eastAsia" w:ascii="宋体" w:hAnsi="宋体" w:eastAsia="宋体" w:cs="宋体"/>
                <w:b/>
                <w:bCs/>
                <w:i w:val="0"/>
                <w:color w:val="auto"/>
                <w:sz w:val="21"/>
                <w:szCs w:val="21"/>
                <w:u w:val="none"/>
                <w:lang w:val="en-US" w:eastAsia="zh-CN"/>
              </w:rPr>
              <w:t>交货期</w:t>
            </w:r>
          </w:p>
        </w:tc>
        <w:tc>
          <w:tcPr>
            <w:tcW w:w="828" w:type="pct"/>
            <w:tcBorders>
              <w:tl2br w:val="nil"/>
              <w:tr2bl w:val="nil"/>
            </w:tcBorders>
            <w:shd w:val="clear" w:color="auto" w:fill="FFFFFF"/>
            <w:noWrap w:val="0"/>
            <w:tcMar>
              <w:top w:w="15" w:type="dxa"/>
              <w:left w:w="15" w:type="dxa"/>
              <w:right w:w="15" w:type="dxa"/>
            </w:tcMar>
            <w:vAlign w:val="center"/>
          </w:tcPr>
          <w:p w14:paraId="037AB42C">
            <w:pPr>
              <w:keepNext w:val="0"/>
              <w:keepLines w:val="0"/>
              <w:widowControl/>
              <w:suppressLineNumbers w:val="0"/>
              <w:spacing w:line="240" w:lineRule="auto"/>
              <w:jc w:val="center"/>
              <w:textAlignment w:val="center"/>
              <w:rPr>
                <w:rFonts w:hint="eastAsia" w:ascii="宋体" w:hAnsi="宋体" w:eastAsia="宋体" w:cs="宋体"/>
                <w:b/>
                <w:bCs/>
                <w:i w:val="0"/>
                <w:color w:val="auto"/>
                <w:kern w:val="2"/>
                <w:sz w:val="21"/>
                <w:szCs w:val="21"/>
                <w:u w:val="none"/>
                <w:lang w:val="en-US" w:eastAsia="zh-CN" w:bidi="ar-SA"/>
              </w:rPr>
            </w:pPr>
            <w:r>
              <w:rPr>
                <w:rFonts w:hint="eastAsia" w:ascii="宋体" w:hAnsi="宋体" w:eastAsia="宋体" w:cs="宋体"/>
                <w:b/>
                <w:bCs/>
                <w:i w:val="0"/>
                <w:color w:val="auto"/>
                <w:sz w:val="21"/>
                <w:szCs w:val="21"/>
                <w:u w:val="none"/>
                <w:lang w:val="en-US" w:eastAsia="zh-CN"/>
              </w:rPr>
              <w:t>预算金额</w:t>
            </w:r>
            <w:r>
              <w:rPr>
                <w:rFonts w:hint="eastAsia" w:ascii="宋体" w:hAnsi="宋体" w:eastAsia="宋体" w:cs="宋体"/>
                <w:b/>
                <w:bCs/>
                <w:i w:val="0"/>
                <w:iCs w:val="0"/>
                <w:color w:val="auto"/>
                <w:kern w:val="0"/>
                <w:sz w:val="21"/>
                <w:szCs w:val="21"/>
                <w:u w:val="none"/>
                <w:lang w:val="en-US" w:eastAsia="zh-CN" w:bidi="ar"/>
              </w:rPr>
              <w:t>（元）</w:t>
            </w:r>
          </w:p>
        </w:tc>
      </w:tr>
      <w:tr w14:paraId="01E4A0F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1071" w:hRule="atLeast"/>
          <w:jc w:val="center"/>
        </w:trPr>
        <w:tc>
          <w:tcPr>
            <w:tcW w:w="397" w:type="pct"/>
            <w:tcBorders>
              <w:tl2br w:val="nil"/>
              <w:tr2bl w:val="nil"/>
            </w:tcBorders>
            <w:shd w:val="clear" w:color="auto" w:fill="FFFFFF"/>
            <w:noWrap w:val="0"/>
            <w:tcMar>
              <w:top w:w="15" w:type="dxa"/>
              <w:left w:w="15" w:type="dxa"/>
              <w:right w:w="15" w:type="dxa"/>
            </w:tcMar>
            <w:vAlign w:val="center"/>
          </w:tcPr>
          <w:p w14:paraId="5840E749">
            <w:pPr>
              <w:spacing w:line="24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1</w:t>
            </w:r>
          </w:p>
        </w:tc>
        <w:tc>
          <w:tcPr>
            <w:tcW w:w="1405" w:type="pct"/>
            <w:tcBorders>
              <w:tl2br w:val="nil"/>
              <w:tr2bl w:val="nil"/>
            </w:tcBorders>
            <w:shd w:val="clear" w:color="auto" w:fill="FFFFFF"/>
            <w:noWrap w:val="0"/>
            <w:tcMar>
              <w:top w:w="15" w:type="dxa"/>
              <w:left w:w="15" w:type="dxa"/>
              <w:right w:w="15" w:type="dxa"/>
            </w:tcMar>
            <w:vAlign w:val="center"/>
          </w:tcPr>
          <w:p w14:paraId="73C0B083">
            <w:pPr>
              <w:spacing w:line="240" w:lineRule="auto"/>
              <w:jc w:val="center"/>
              <w:rPr>
                <w:rFonts w:hint="eastAsia" w:ascii="宋体" w:hAnsi="宋体" w:eastAsia="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2025年韶关市曲江初级中学九年级师生练习资料采购项目</w:t>
            </w:r>
          </w:p>
        </w:tc>
        <w:tc>
          <w:tcPr>
            <w:tcW w:w="390" w:type="pct"/>
            <w:tcBorders>
              <w:tl2br w:val="nil"/>
              <w:tr2bl w:val="nil"/>
            </w:tcBorders>
            <w:shd w:val="clear" w:color="auto" w:fill="FFFFFF"/>
            <w:noWrap w:val="0"/>
            <w:tcMar>
              <w:top w:w="15" w:type="dxa"/>
              <w:left w:w="15" w:type="dxa"/>
              <w:right w:w="15" w:type="dxa"/>
            </w:tcMar>
            <w:vAlign w:val="center"/>
          </w:tcPr>
          <w:p w14:paraId="0024AEA1">
            <w:pPr>
              <w:spacing w:line="24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1项</w:t>
            </w:r>
          </w:p>
        </w:tc>
        <w:tc>
          <w:tcPr>
            <w:tcW w:w="894" w:type="pct"/>
            <w:tcBorders>
              <w:tl2br w:val="nil"/>
              <w:tr2bl w:val="nil"/>
            </w:tcBorders>
            <w:shd w:val="clear" w:color="auto" w:fill="FFFFFF"/>
            <w:noWrap w:val="0"/>
            <w:tcMar>
              <w:top w:w="15" w:type="dxa"/>
              <w:left w:w="15" w:type="dxa"/>
              <w:right w:w="15" w:type="dxa"/>
            </w:tcMar>
            <w:vAlign w:val="center"/>
          </w:tcPr>
          <w:p w14:paraId="55254F2C">
            <w:pPr>
              <w:spacing w:line="24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详见</w:t>
            </w:r>
            <w:r>
              <w:rPr>
                <w:rFonts w:hint="eastAsia" w:ascii="宋体" w:hAnsi="宋体" w:eastAsia="宋体" w:cs="宋体"/>
                <w:color w:val="auto"/>
                <w:sz w:val="21"/>
                <w:szCs w:val="21"/>
                <w:lang w:val="en-US" w:eastAsia="zh-CN"/>
              </w:rPr>
              <w:t>2、采购清单</w:t>
            </w:r>
          </w:p>
        </w:tc>
        <w:tc>
          <w:tcPr>
            <w:tcW w:w="1084" w:type="pct"/>
            <w:tcBorders>
              <w:tl2br w:val="nil"/>
              <w:tr2bl w:val="nil"/>
            </w:tcBorders>
            <w:shd w:val="clear" w:color="auto" w:fill="FFFFFF"/>
            <w:noWrap w:val="0"/>
            <w:tcMar>
              <w:top w:w="15" w:type="dxa"/>
              <w:left w:w="15" w:type="dxa"/>
              <w:right w:w="15" w:type="dxa"/>
            </w:tcMar>
            <w:vAlign w:val="center"/>
          </w:tcPr>
          <w:p w14:paraId="5E00D877">
            <w:pPr>
              <w:spacing w:line="24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自合同签订之日起</w:t>
            </w:r>
            <w:r>
              <w:rPr>
                <w:rFonts w:hint="eastAsia" w:ascii="宋体" w:hAnsi="宋体" w:cs="宋体"/>
                <w:i w:val="0"/>
                <w:color w:val="auto"/>
                <w:sz w:val="21"/>
                <w:szCs w:val="21"/>
                <w:u w:val="none"/>
                <w:shd w:val="clear"/>
                <w:lang w:val="en-US" w:eastAsia="zh-CN"/>
              </w:rPr>
              <w:t>15</w:t>
            </w:r>
            <w:r>
              <w:rPr>
                <w:rFonts w:hint="eastAsia" w:ascii="宋体" w:hAnsi="宋体" w:eastAsia="宋体" w:cs="宋体"/>
                <w:i w:val="0"/>
                <w:color w:val="auto"/>
                <w:sz w:val="21"/>
                <w:szCs w:val="21"/>
                <w:u w:val="none"/>
                <w:shd w:val="clear"/>
                <w:lang w:val="en-US" w:eastAsia="zh-CN"/>
              </w:rPr>
              <w:t>日</w:t>
            </w:r>
            <w:r>
              <w:rPr>
                <w:rFonts w:hint="eastAsia" w:ascii="宋体" w:hAnsi="宋体" w:eastAsia="宋体" w:cs="宋体"/>
                <w:i w:val="0"/>
                <w:color w:val="auto"/>
                <w:sz w:val="21"/>
                <w:szCs w:val="21"/>
                <w:u w:val="none"/>
                <w:lang w:val="en-US" w:eastAsia="zh-CN"/>
              </w:rPr>
              <w:t>内完成项目全部内容的交货</w:t>
            </w:r>
          </w:p>
        </w:tc>
        <w:tc>
          <w:tcPr>
            <w:tcW w:w="828" w:type="pct"/>
            <w:tcBorders>
              <w:tl2br w:val="nil"/>
              <w:tr2bl w:val="nil"/>
            </w:tcBorders>
            <w:shd w:val="clear" w:color="auto" w:fill="FFFFFF"/>
            <w:noWrap w:val="0"/>
            <w:tcMar>
              <w:top w:w="15" w:type="dxa"/>
              <w:left w:w="15" w:type="dxa"/>
              <w:right w:w="15" w:type="dxa"/>
            </w:tcMar>
            <w:vAlign w:val="center"/>
          </w:tcPr>
          <w:p w14:paraId="79372958">
            <w:pPr>
              <w:spacing w:line="24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color w:val="auto"/>
                <w:kern w:val="16"/>
                <w:sz w:val="21"/>
                <w:szCs w:val="21"/>
                <w:lang w:val="en-US" w:eastAsia="zh-CN"/>
              </w:rPr>
              <w:t>¥</w:t>
            </w:r>
            <w:r>
              <w:rPr>
                <w:rFonts w:hint="eastAsia" w:ascii="宋体" w:hAnsi="宋体" w:cs="宋体"/>
                <w:color w:val="auto"/>
                <w:kern w:val="16"/>
                <w:sz w:val="21"/>
                <w:szCs w:val="21"/>
                <w:lang w:eastAsia="zh-CN"/>
              </w:rPr>
              <w:t>257,796.00</w:t>
            </w:r>
          </w:p>
        </w:tc>
      </w:tr>
    </w:tbl>
    <w:p w14:paraId="326D51C6">
      <w:pPr>
        <w:pStyle w:val="2"/>
        <w:numPr>
          <w:ilvl w:val="0"/>
          <w:numId w:val="0"/>
        </w:numPr>
        <w:spacing w:line="240" w:lineRule="auto"/>
        <w:rPr>
          <w:rFonts w:hint="eastAsia" w:ascii="宋体" w:hAnsi="宋体" w:eastAsia="宋体" w:cs="宋体"/>
          <w:color w:val="auto"/>
          <w:sz w:val="21"/>
          <w:szCs w:val="21"/>
          <w:lang w:val="en-US" w:eastAsia="zh-CN"/>
        </w:rPr>
      </w:pPr>
    </w:p>
    <w:p w14:paraId="1506AA60">
      <w:pPr>
        <w:pStyle w:val="2"/>
        <w:numPr>
          <w:ilvl w:val="0"/>
          <w:numId w:val="0"/>
        </w:numPr>
        <w:spacing w:line="240" w:lineRule="auto"/>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2、采购清单</w:t>
      </w:r>
    </w:p>
    <w:tbl>
      <w:tblPr>
        <w:tblStyle w:val="11"/>
        <w:tblW w:w="4883"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3572"/>
        <w:gridCol w:w="856"/>
        <w:gridCol w:w="1244"/>
        <w:gridCol w:w="1913"/>
      </w:tblGrid>
      <w:tr w14:paraId="5BDC1D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443" w:type="pct"/>
            <w:tcBorders>
              <w:tl2br w:val="nil"/>
              <w:tr2bl w:val="nil"/>
            </w:tcBorders>
            <w:noWrap w:val="0"/>
            <w:vAlign w:val="center"/>
          </w:tcPr>
          <w:p w14:paraId="3BC993F6">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序号</w:t>
            </w:r>
          </w:p>
        </w:tc>
        <w:tc>
          <w:tcPr>
            <w:tcW w:w="2145" w:type="pct"/>
            <w:tcBorders>
              <w:tl2br w:val="nil"/>
              <w:tr2bl w:val="nil"/>
            </w:tcBorders>
            <w:noWrap w:val="0"/>
            <w:vAlign w:val="center"/>
          </w:tcPr>
          <w:p w14:paraId="0D588012">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1"/>
                <w:szCs w:val="21"/>
                <w:u w:val="none"/>
                <w:lang w:val="en-US" w:eastAsia="zh-CN"/>
              </w:rPr>
            </w:pPr>
            <w:r>
              <w:rPr>
                <w:rFonts w:hint="eastAsia" w:ascii="宋体" w:hAnsi="宋体" w:eastAsia="宋体" w:cs="宋体"/>
                <w:b/>
                <w:bCs/>
                <w:i w:val="0"/>
                <w:iCs w:val="0"/>
                <w:color w:val="auto"/>
                <w:sz w:val="21"/>
                <w:szCs w:val="21"/>
                <w:u w:val="none"/>
                <w:lang w:val="en-US" w:eastAsia="zh-CN"/>
              </w:rPr>
              <w:t>品种</w:t>
            </w:r>
          </w:p>
        </w:tc>
        <w:tc>
          <w:tcPr>
            <w:tcW w:w="514" w:type="pct"/>
            <w:tcBorders>
              <w:tl2br w:val="nil"/>
              <w:tr2bl w:val="nil"/>
            </w:tcBorders>
            <w:noWrap w:val="0"/>
            <w:vAlign w:val="center"/>
          </w:tcPr>
          <w:p w14:paraId="2F6103F2">
            <w:pPr>
              <w:keepNext w:val="0"/>
              <w:keepLines w:val="0"/>
              <w:pageBreakBefore w:val="0"/>
              <w:widowControl/>
              <w:suppressLineNumbers w:val="0"/>
              <w:kinsoku/>
              <w:wordWrap/>
              <w:overflowPunct/>
              <w:topLinePunct w:val="0"/>
              <w:autoSpaceDE/>
              <w:autoSpaceDN/>
              <w:bidi w:val="0"/>
              <w:adjustRightInd/>
              <w:snapToGrid/>
              <w:spacing w:line="240" w:lineRule="auto"/>
              <w:ind w:left="-105" w:leftChars="-50" w:right="-105" w:rightChars="-5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单位</w:t>
            </w:r>
          </w:p>
        </w:tc>
        <w:tc>
          <w:tcPr>
            <w:tcW w:w="747" w:type="pct"/>
            <w:tcBorders>
              <w:tl2br w:val="nil"/>
              <w:tr2bl w:val="nil"/>
            </w:tcBorders>
            <w:noWrap w:val="0"/>
            <w:vAlign w:val="center"/>
          </w:tcPr>
          <w:p w14:paraId="202A39E6">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1"/>
                <w:szCs w:val="21"/>
                <w:u w:val="none"/>
                <w:lang w:val="en-US" w:eastAsia="zh-CN"/>
              </w:rPr>
            </w:pPr>
            <w:r>
              <w:rPr>
                <w:rFonts w:hint="eastAsia" w:ascii="宋体" w:hAnsi="宋体" w:eastAsia="宋体" w:cs="宋体"/>
                <w:b/>
                <w:bCs/>
                <w:i w:val="0"/>
                <w:iCs w:val="0"/>
                <w:color w:val="auto"/>
                <w:sz w:val="21"/>
                <w:szCs w:val="21"/>
                <w:u w:val="none"/>
                <w:lang w:val="en-US" w:eastAsia="zh-CN"/>
              </w:rPr>
              <w:t>预计</w:t>
            </w:r>
          </w:p>
          <w:p w14:paraId="229F2698">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1"/>
                <w:szCs w:val="21"/>
                <w:u w:val="none"/>
                <w:lang w:val="en-US" w:eastAsia="zh-CN"/>
              </w:rPr>
            </w:pPr>
            <w:r>
              <w:rPr>
                <w:rFonts w:hint="eastAsia" w:ascii="宋体" w:hAnsi="宋体" w:eastAsia="宋体" w:cs="宋体"/>
                <w:b/>
                <w:bCs/>
                <w:i w:val="0"/>
                <w:iCs w:val="0"/>
                <w:color w:val="auto"/>
                <w:kern w:val="0"/>
                <w:sz w:val="21"/>
                <w:szCs w:val="21"/>
                <w:u w:val="none"/>
                <w:lang w:val="en-US" w:eastAsia="zh-CN" w:bidi="ar"/>
              </w:rPr>
              <w:t>数量</w:t>
            </w:r>
          </w:p>
        </w:tc>
        <w:tc>
          <w:tcPr>
            <w:tcW w:w="1149" w:type="pct"/>
            <w:tcBorders>
              <w:tl2br w:val="nil"/>
              <w:tr2bl w:val="nil"/>
            </w:tcBorders>
            <w:noWrap w:val="0"/>
            <w:vAlign w:val="center"/>
          </w:tcPr>
          <w:p w14:paraId="0729F509">
            <w:pPr>
              <w:keepNext w:val="0"/>
              <w:keepLines w:val="0"/>
              <w:widowControl/>
              <w:suppressLineNumbers w:val="0"/>
              <w:spacing w:line="240" w:lineRule="auto"/>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最高单价限价</w:t>
            </w:r>
          </w:p>
          <w:p w14:paraId="4B5DAD13">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（元</w:t>
            </w:r>
            <w:r>
              <w:rPr>
                <w:rFonts w:hint="eastAsia" w:ascii="宋体" w:hAnsi="宋体" w:cs="宋体"/>
                <w:b/>
                <w:bCs/>
                <w:i w:val="0"/>
                <w:iCs w:val="0"/>
                <w:color w:val="auto"/>
                <w:kern w:val="0"/>
                <w:sz w:val="21"/>
                <w:szCs w:val="21"/>
                <w:u w:val="none"/>
                <w:lang w:val="en-US" w:eastAsia="zh-CN" w:bidi="ar"/>
              </w:rPr>
              <w:t>/套</w:t>
            </w:r>
            <w:r>
              <w:rPr>
                <w:rFonts w:hint="eastAsia" w:ascii="宋体" w:hAnsi="宋体" w:eastAsia="宋体" w:cs="宋体"/>
                <w:b/>
                <w:bCs/>
                <w:i w:val="0"/>
                <w:iCs w:val="0"/>
                <w:color w:val="auto"/>
                <w:kern w:val="0"/>
                <w:sz w:val="21"/>
                <w:szCs w:val="21"/>
                <w:u w:val="none"/>
                <w:lang w:val="en-US" w:eastAsia="zh-CN" w:bidi="ar"/>
              </w:rPr>
              <w:t>）</w:t>
            </w:r>
          </w:p>
        </w:tc>
      </w:tr>
      <w:tr w14:paraId="193A6F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443" w:type="pct"/>
            <w:tcBorders>
              <w:tl2br w:val="nil"/>
              <w:tr2bl w:val="nil"/>
            </w:tcBorders>
            <w:noWrap w:val="0"/>
            <w:vAlign w:val="center"/>
          </w:tcPr>
          <w:p w14:paraId="3BC24A28">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w:t>
            </w:r>
          </w:p>
        </w:tc>
        <w:tc>
          <w:tcPr>
            <w:tcW w:w="2145" w:type="pct"/>
            <w:tcBorders>
              <w:tl2br w:val="nil"/>
              <w:tr2bl w:val="nil"/>
            </w:tcBorders>
            <w:noWrap w:val="0"/>
            <w:vAlign w:val="center"/>
          </w:tcPr>
          <w:p w14:paraId="61B0C67D">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广东中考大考卷-语文</w:t>
            </w:r>
          </w:p>
        </w:tc>
        <w:tc>
          <w:tcPr>
            <w:tcW w:w="514" w:type="pct"/>
            <w:vMerge w:val="restart"/>
            <w:tcBorders>
              <w:tl2br w:val="nil"/>
              <w:tr2bl w:val="nil"/>
            </w:tcBorders>
            <w:noWrap w:val="0"/>
            <w:vAlign w:val="center"/>
          </w:tcPr>
          <w:p w14:paraId="393B6141">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套</w:t>
            </w:r>
          </w:p>
        </w:tc>
        <w:tc>
          <w:tcPr>
            <w:tcW w:w="747" w:type="pct"/>
            <w:vMerge w:val="restart"/>
            <w:tcBorders>
              <w:tl2br w:val="nil"/>
              <w:tr2bl w:val="nil"/>
            </w:tcBorders>
            <w:noWrap w:val="0"/>
            <w:vAlign w:val="center"/>
          </w:tcPr>
          <w:p w14:paraId="16CB1225">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cs="宋体"/>
                <w:i w:val="0"/>
                <w:iCs w:val="0"/>
                <w:color w:val="auto"/>
                <w:kern w:val="0"/>
                <w:sz w:val="21"/>
                <w:szCs w:val="21"/>
                <w:u w:val="none"/>
                <w:lang w:val="en-US" w:eastAsia="zh-CN" w:bidi="ar"/>
              </w:rPr>
              <w:t>1364</w:t>
            </w:r>
            <w:r>
              <w:rPr>
                <w:rFonts w:hint="eastAsia" w:ascii="宋体" w:hAnsi="宋体" w:eastAsia="宋体" w:cs="宋体"/>
                <w:i w:val="0"/>
                <w:iCs w:val="0"/>
                <w:color w:val="auto"/>
                <w:kern w:val="0"/>
                <w:sz w:val="21"/>
                <w:szCs w:val="21"/>
                <w:u w:val="none"/>
                <w:lang w:val="en-US" w:eastAsia="zh-CN" w:bidi="ar"/>
              </w:rPr>
              <w:t>.00</w:t>
            </w:r>
          </w:p>
        </w:tc>
        <w:tc>
          <w:tcPr>
            <w:tcW w:w="1149" w:type="pct"/>
            <w:vMerge w:val="restart"/>
            <w:tcBorders>
              <w:tl2br w:val="nil"/>
              <w:tr2bl w:val="nil"/>
            </w:tcBorders>
            <w:noWrap w:val="0"/>
            <w:vAlign w:val="center"/>
          </w:tcPr>
          <w:p w14:paraId="3B073A7E">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189.00</w:t>
            </w:r>
          </w:p>
        </w:tc>
      </w:tr>
      <w:tr w14:paraId="04F2F6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443" w:type="pct"/>
            <w:tcBorders>
              <w:tl2br w:val="nil"/>
              <w:tr2bl w:val="nil"/>
            </w:tcBorders>
            <w:noWrap w:val="0"/>
            <w:vAlign w:val="center"/>
          </w:tcPr>
          <w:p w14:paraId="07DB9376">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 xml:space="preserve">2 </w:t>
            </w:r>
          </w:p>
        </w:tc>
        <w:tc>
          <w:tcPr>
            <w:tcW w:w="2145" w:type="pct"/>
            <w:tcBorders>
              <w:tl2br w:val="nil"/>
              <w:tr2bl w:val="nil"/>
            </w:tcBorders>
            <w:noWrap w:val="0"/>
            <w:vAlign w:val="center"/>
          </w:tcPr>
          <w:p w14:paraId="1468B270">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广东中考大考卷-数学</w:t>
            </w:r>
          </w:p>
        </w:tc>
        <w:tc>
          <w:tcPr>
            <w:tcW w:w="514" w:type="pct"/>
            <w:vMerge w:val="continue"/>
            <w:tcBorders>
              <w:tl2br w:val="nil"/>
              <w:tr2bl w:val="nil"/>
            </w:tcBorders>
            <w:noWrap w:val="0"/>
            <w:vAlign w:val="center"/>
          </w:tcPr>
          <w:p w14:paraId="4322A96C">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c>
          <w:tcPr>
            <w:tcW w:w="747" w:type="pct"/>
            <w:vMerge w:val="continue"/>
            <w:tcBorders>
              <w:tl2br w:val="nil"/>
              <w:tr2bl w:val="nil"/>
            </w:tcBorders>
            <w:noWrap w:val="0"/>
            <w:vAlign w:val="center"/>
          </w:tcPr>
          <w:p w14:paraId="55CBF39A">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c>
          <w:tcPr>
            <w:tcW w:w="1149" w:type="pct"/>
            <w:vMerge w:val="continue"/>
            <w:tcBorders>
              <w:tl2br w:val="nil"/>
              <w:tr2bl w:val="nil"/>
            </w:tcBorders>
            <w:noWrap w:val="0"/>
            <w:vAlign w:val="center"/>
          </w:tcPr>
          <w:p w14:paraId="691A1C9D">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r>
      <w:tr w14:paraId="50B194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443" w:type="pct"/>
            <w:tcBorders>
              <w:tl2br w:val="nil"/>
              <w:tr2bl w:val="nil"/>
            </w:tcBorders>
            <w:noWrap w:val="0"/>
            <w:vAlign w:val="center"/>
          </w:tcPr>
          <w:p w14:paraId="04901B99">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 xml:space="preserve">3 </w:t>
            </w:r>
          </w:p>
        </w:tc>
        <w:tc>
          <w:tcPr>
            <w:tcW w:w="2145" w:type="pct"/>
            <w:tcBorders>
              <w:tl2br w:val="nil"/>
              <w:tr2bl w:val="nil"/>
            </w:tcBorders>
            <w:noWrap w:val="0"/>
            <w:vAlign w:val="center"/>
          </w:tcPr>
          <w:p w14:paraId="5089DF15">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广东中考大考卷-英语</w:t>
            </w:r>
          </w:p>
        </w:tc>
        <w:tc>
          <w:tcPr>
            <w:tcW w:w="514" w:type="pct"/>
            <w:vMerge w:val="continue"/>
            <w:tcBorders>
              <w:tl2br w:val="nil"/>
              <w:tr2bl w:val="nil"/>
            </w:tcBorders>
            <w:noWrap w:val="0"/>
            <w:vAlign w:val="center"/>
          </w:tcPr>
          <w:p w14:paraId="646C5C16">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c>
          <w:tcPr>
            <w:tcW w:w="747" w:type="pct"/>
            <w:vMerge w:val="continue"/>
            <w:tcBorders>
              <w:tl2br w:val="nil"/>
              <w:tr2bl w:val="nil"/>
            </w:tcBorders>
            <w:noWrap w:val="0"/>
            <w:vAlign w:val="center"/>
          </w:tcPr>
          <w:p w14:paraId="1843DFB0">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c>
          <w:tcPr>
            <w:tcW w:w="1149" w:type="pct"/>
            <w:vMerge w:val="continue"/>
            <w:tcBorders>
              <w:tl2br w:val="nil"/>
              <w:tr2bl w:val="nil"/>
            </w:tcBorders>
            <w:noWrap w:val="0"/>
            <w:vAlign w:val="center"/>
          </w:tcPr>
          <w:p w14:paraId="52683945">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r>
      <w:tr w14:paraId="4E677B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443" w:type="pct"/>
            <w:tcBorders>
              <w:tl2br w:val="nil"/>
              <w:tr2bl w:val="nil"/>
            </w:tcBorders>
            <w:noWrap w:val="0"/>
            <w:vAlign w:val="center"/>
          </w:tcPr>
          <w:p w14:paraId="3CFC4330">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 xml:space="preserve">4 </w:t>
            </w:r>
          </w:p>
        </w:tc>
        <w:tc>
          <w:tcPr>
            <w:tcW w:w="2145" w:type="pct"/>
            <w:tcBorders>
              <w:tl2br w:val="nil"/>
              <w:tr2bl w:val="nil"/>
            </w:tcBorders>
            <w:noWrap w:val="0"/>
            <w:vAlign w:val="center"/>
          </w:tcPr>
          <w:p w14:paraId="33A3C1BA">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广东中考大考卷-历史</w:t>
            </w:r>
          </w:p>
        </w:tc>
        <w:tc>
          <w:tcPr>
            <w:tcW w:w="514" w:type="pct"/>
            <w:vMerge w:val="continue"/>
            <w:tcBorders>
              <w:tl2br w:val="nil"/>
              <w:tr2bl w:val="nil"/>
            </w:tcBorders>
            <w:noWrap w:val="0"/>
            <w:vAlign w:val="center"/>
          </w:tcPr>
          <w:p w14:paraId="1C33B3AB">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c>
          <w:tcPr>
            <w:tcW w:w="747" w:type="pct"/>
            <w:vMerge w:val="continue"/>
            <w:tcBorders>
              <w:tl2br w:val="nil"/>
              <w:tr2bl w:val="nil"/>
            </w:tcBorders>
            <w:noWrap w:val="0"/>
            <w:vAlign w:val="center"/>
          </w:tcPr>
          <w:p w14:paraId="5F043B2A">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c>
          <w:tcPr>
            <w:tcW w:w="1149" w:type="pct"/>
            <w:vMerge w:val="continue"/>
            <w:tcBorders>
              <w:tl2br w:val="nil"/>
              <w:tr2bl w:val="nil"/>
            </w:tcBorders>
            <w:noWrap w:val="0"/>
            <w:vAlign w:val="center"/>
          </w:tcPr>
          <w:p w14:paraId="346F2DD9">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r>
      <w:tr w14:paraId="52B75C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443" w:type="pct"/>
            <w:tcBorders>
              <w:tl2br w:val="nil"/>
              <w:tr2bl w:val="nil"/>
            </w:tcBorders>
            <w:noWrap w:val="0"/>
            <w:vAlign w:val="center"/>
          </w:tcPr>
          <w:p w14:paraId="48569742">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 xml:space="preserve">5 </w:t>
            </w:r>
          </w:p>
        </w:tc>
        <w:tc>
          <w:tcPr>
            <w:tcW w:w="2145" w:type="pct"/>
            <w:tcBorders>
              <w:tl2br w:val="nil"/>
              <w:tr2bl w:val="nil"/>
            </w:tcBorders>
            <w:noWrap w:val="0"/>
            <w:vAlign w:val="center"/>
          </w:tcPr>
          <w:p w14:paraId="15EB1322">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广东中考大考卷-道德与法治</w:t>
            </w:r>
          </w:p>
        </w:tc>
        <w:tc>
          <w:tcPr>
            <w:tcW w:w="514" w:type="pct"/>
            <w:vMerge w:val="continue"/>
            <w:tcBorders>
              <w:tl2br w:val="nil"/>
              <w:tr2bl w:val="nil"/>
            </w:tcBorders>
            <w:noWrap w:val="0"/>
            <w:vAlign w:val="center"/>
          </w:tcPr>
          <w:p w14:paraId="7B610EC6">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p>
        </w:tc>
        <w:tc>
          <w:tcPr>
            <w:tcW w:w="747" w:type="pct"/>
            <w:vMerge w:val="continue"/>
            <w:tcBorders>
              <w:tl2br w:val="nil"/>
              <w:tr2bl w:val="nil"/>
            </w:tcBorders>
            <w:noWrap w:val="0"/>
            <w:vAlign w:val="center"/>
          </w:tcPr>
          <w:p w14:paraId="0DDB4EE1">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c>
          <w:tcPr>
            <w:tcW w:w="1149" w:type="pct"/>
            <w:vMerge w:val="continue"/>
            <w:tcBorders>
              <w:tl2br w:val="nil"/>
              <w:tr2bl w:val="nil"/>
            </w:tcBorders>
            <w:noWrap w:val="0"/>
            <w:vAlign w:val="center"/>
          </w:tcPr>
          <w:p w14:paraId="248637F9">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p>
        </w:tc>
      </w:tr>
      <w:tr w14:paraId="1E7527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443" w:type="pct"/>
            <w:tcBorders>
              <w:tl2br w:val="nil"/>
              <w:tr2bl w:val="nil"/>
            </w:tcBorders>
            <w:noWrap w:val="0"/>
            <w:vAlign w:val="center"/>
          </w:tcPr>
          <w:p w14:paraId="63A7C081">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 xml:space="preserve">6 </w:t>
            </w:r>
          </w:p>
        </w:tc>
        <w:tc>
          <w:tcPr>
            <w:tcW w:w="2145" w:type="pct"/>
            <w:tcBorders>
              <w:tl2br w:val="nil"/>
              <w:tr2bl w:val="nil"/>
            </w:tcBorders>
            <w:noWrap w:val="0"/>
            <w:vAlign w:val="center"/>
          </w:tcPr>
          <w:p w14:paraId="236CC8D8">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广东中考大考卷-物理</w:t>
            </w:r>
          </w:p>
        </w:tc>
        <w:tc>
          <w:tcPr>
            <w:tcW w:w="514" w:type="pct"/>
            <w:vMerge w:val="continue"/>
            <w:tcBorders>
              <w:tl2br w:val="nil"/>
              <w:tr2bl w:val="nil"/>
            </w:tcBorders>
            <w:noWrap w:val="0"/>
            <w:vAlign w:val="center"/>
          </w:tcPr>
          <w:p w14:paraId="7DA2CDD8">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p>
        </w:tc>
        <w:tc>
          <w:tcPr>
            <w:tcW w:w="747" w:type="pct"/>
            <w:vMerge w:val="continue"/>
            <w:tcBorders>
              <w:tl2br w:val="nil"/>
              <w:tr2bl w:val="nil"/>
            </w:tcBorders>
            <w:noWrap w:val="0"/>
            <w:vAlign w:val="center"/>
          </w:tcPr>
          <w:p w14:paraId="1F7428C5">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c>
          <w:tcPr>
            <w:tcW w:w="1149" w:type="pct"/>
            <w:vMerge w:val="continue"/>
            <w:tcBorders>
              <w:tl2br w:val="nil"/>
              <w:tr2bl w:val="nil"/>
            </w:tcBorders>
            <w:noWrap w:val="0"/>
            <w:vAlign w:val="center"/>
          </w:tcPr>
          <w:p w14:paraId="0AA2BFD5">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p>
        </w:tc>
      </w:tr>
      <w:tr w14:paraId="22AC2E7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443" w:type="pct"/>
            <w:tcBorders>
              <w:tl2br w:val="nil"/>
              <w:tr2bl w:val="nil"/>
            </w:tcBorders>
            <w:noWrap w:val="0"/>
            <w:vAlign w:val="center"/>
          </w:tcPr>
          <w:p w14:paraId="01E67B64">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 xml:space="preserve">7 </w:t>
            </w:r>
          </w:p>
        </w:tc>
        <w:tc>
          <w:tcPr>
            <w:tcW w:w="2145" w:type="pct"/>
            <w:tcBorders>
              <w:tl2br w:val="nil"/>
              <w:tr2bl w:val="nil"/>
            </w:tcBorders>
            <w:noWrap w:val="0"/>
            <w:vAlign w:val="center"/>
          </w:tcPr>
          <w:p w14:paraId="18139A96">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广东中考大考卷-化学</w:t>
            </w:r>
          </w:p>
        </w:tc>
        <w:tc>
          <w:tcPr>
            <w:tcW w:w="514" w:type="pct"/>
            <w:vMerge w:val="continue"/>
            <w:tcBorders>
              <w:tl2br w:val="nil"/>
              <w:tr2bl w:val="nil"/>
            </w:tcBorders>
            <w:noWrap w:val="0"/>
            <w:vAlign w:val="center"/>
          </w:tcPr>
          <w:p w14:paraId="5DCBF6B7">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p>
        </w:tc>
        <w:tc>
          <w:tcPr>
            <w:tcW w:w="747" w:type="pct"/>
            <w:vMerge w:val="continue"/>
            <w:tcBorders>
              <w:tl2br w:val="nil"/>
              <w:tr2bl w:val="nil"/>
            </w:tcBorders>
            <w:noWrap w:val="0"/>
            <w:vAlign w:val="center"/>
          </w:tcPr>
          <w:p w14:paraId="726C4D3B">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c>
          <w:tcPr>
            <w:tcW w:w="1149" w:type="pct"/>
            <w:vMerge w:val="continue"/>
            <w:tcBorders>
              <w:tl2br w:val="nil"/>
              <w:tr2bl w:val="nil"/>
            </w:tcBorders>
            <w:noWrap w:val="0"/>
            <w:vAlign w:val="center"/>
          </w:tcPr>
          <w:p w14:paraId="0F5C09F5">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p>
        </w:tc>
      </w:tr>
    </w:tbl>
    <w:p w14:paraId="4F961CB0">
      <w:pPr>
        <w:pStyle w:val="2"/>
        <w:keepNext w:val="0"/>
        <w:keepLines w:val="0"/>
        <w:pageBreakBefore w:val="0"/>
        <w:widowControl w:val="0"/>
        <w:numPr>
          <w:ilvl w:val="0"/>
          <w:numId w:val="0"/>
        </w:numPr>
        <w:kinsoku/>
        <w:wordWrap/>
        <w:overflowPunct/>
        <w:topLinePunct w:val="0"/>
        <w:bidi w:val="0"/>
        <w:snapToGrid/>
        <w:spacing w:line="440" w:lineRule="exact"/>
        <w:ind w:firstLine="211" w:firstLineChars="10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★注：</w:t>
      </w:r>
    </w:p>
    <w:p w14:paraId="55E977B8">
      <w:pPr>
        <w:pStyle w:val="2"/>
        <w:keepNext w:val="0"/>
        <w:keepLines w:val="0"/>
        <w:pageBreakBefore w:val="0"/>
        <w:widowControl w:val="0"/>
        <w:numPr>
          <w:ilvl w:val="0"/>
          <w:numId w:val="2"/>
        </w:numPr>
        <w:kinsoku/>
        <w:wordWrap/>
        <w:overflowPunct/>
        <w:topLinePunct w:val="0"/>
        <w:bidi w:val="0"/>
        <w:snapToGrid/>
        <w:spacing w:line="440" w:lineRule="exact"/>
        <w:ind w:firstLine="210" w:firstLineChars="100"/>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供应商按以上预计数量及单价进行报价，但不能超过预算价及最高单价限价。</w:t>
      </w:r>
    </w:p>
    <w:p w14:paraId="5A49D24C">
      <w:pPr>
        <w:pStyle w:val="2"/>
        <w:keepNext w:val="0"/>
        <w:keepLines w:val="0"/>
        <w:pageBreakBefore w:val="0"/>
        <w:widowControl w:val="0"/>
        <w:numPr>
          <w:ilvl w:val="0"/>
          <w:numId w:val="2"/>
        </w:numPr>
        <w:kinsoku/>
        <w:wordWrap/>
        <w:overflowPunct/>
        <w:topLinePunct w:val="0"/>
        <w:bidi w:val="0"/>
        <w:snapToGrid/>
        <w:spacing w:line="440" w:lineRule="exact"/>
        <w:ind w:firstLine="210" w:firstLineChars="100"/>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报价应为人民币含税全包价，包含包装、运输、配送及代理服务费等一切不可预见费用。</w:t>
      </w:r>
    </w:p>
    <w:p w14:paraId="3321AA8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b/>
          <w:bCs/>
          <w:color w:val="auto"/>
          <w:kern w:val="0"/>
          <w:sz w:val="21"/>
          <w:szCs w:val="21"/>
          <w:lang w:val="en-US" w:eastAsia="zh-CN" w:bidi="ar"/>
        </w:rPr>
      </w:pPr>
    </w:p>
    <w:p w14:paraId="5B455FA2">
      <w:pPr>
        <w:pStyle w:val="6"/>
        <w:ind w:left="0" w:leftChars="0" w:firstLine="0" w:firstLineChars="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二、商务要求</w:t>
      </w:r>
    </w:p>
    <w:p w14:paraId="3B22C481">
      <w:pPr>
        <w:pStyle w:val="6"/>
        <w:ind w:left="0" w:leftChars="0" w:firstLine="0" w:firstLineChars="0"/>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bCs/>
          <w:color w:val="auto"/>
          <w:kern w:val="0"/>
          <w:sz w:val="21"/>
          <w:szCs w:val="21"/>
          <w:lang w:val="en-US" w:eastAsia="zh-CN" w:bidi="ar"/>
        </w:rPr>
        <w:t>（一）交货期：</w:t>
      </w:r>
      <w:r>
        <w:rPr>
          <w:rFonts w:hint="eastAsia" w:ascii="宋体" w:hAnsi="宋体" w:eastAsia="宋体" w:cs="宋体"/>
          <w:color w:val="000000" w:themeColor="text1"/>
          <w:kern w:val="0"/>
          <w:sz w:val="21"/>
          <w:szCs w:val="21"/>
          <w:shd w:val="clear"/>
          <w:lang w:val="en-US" w:eastAsia="zh-CN" w:bidi="ar"/>
          <w14:textFill>
            <w14:solidFill>
              <w14:schemeClr w14:val="tx1"/>
            </w14:solidFill>
          </w14:textFill>
        </w:rPr>
        <w:t>自合同签订之日起15日内完成项目全部内容的交货。</w:t>
      </w:r>
    </w:p>
    <w:p w14:paraId="24E057D9">
      <w:pPr>
        <w:pStyle w:val="7"/>
        <w:ind w:left="0" w:leftChars="0" w:firstLine="0" w:firstLineChars="0"/>
        <w:rPr>
          <w:rFonts w:hint="eastAsia" w:ascii="宋体" w:hAnsi="宋体" w:eastAsia="宋体" w:cs="宋体"/>
          <w:color w:val="auto"/>
          <w:sz w:val="21"/>
          <w:szCs w:val="21"/>
          <w:lang w:val="en-US" w:eastAsia="zh-CN"/>
        </w:rPr>
      </w:pPr>
      <w:r>
        <w:rPr>
          <w:rFonts w:hint="eastAsia" w:ascii="宋体" w:hAnsi="宋体" w:eastAsia="宋体" w:cs="宋体"/>
          <w:b/>
          <w:bCs/>
          <w:color w:val="auto"/>
          <w:kern w:val="0"/>
          <w:sz w:val="21"/>
          <w:szCs w:val="21"/>
          <w:lang w:val="en-US" w:eastAsia="zh-CN" w:bidi="ar"/>
        </w:rPr>
        <w:t>（二）</w:t>
      </w:r>
      <w:r>
        <w:rPr>
          <w:rFonts w:hint="eastAsia" w:ascii="宋体" w:hAnsi="宋体" w:cs="宋体"/>
          <w:b/>
          <w:bCs/>
          <w:color w:val="auto"/>
          <w:kern w:val="0"/>
          <w:sz w:val="21"/>
          <w:szCs w:val="21"/>
          <w:lang w:val="en-US" w:eastAsia="zh-CN" w:bidi="ar"/>
        </w:rPr>
        <w:t>交货地点</w:t>
      </w:r>
      <w:r>
        <w:rPr>
          <w:rFonts w:hint="eastAsia" w:ascii="宋体" w:hAnsi="宋体" w:eastAsia="宋体" w:cs="宋体"/>
          <w:b/>
          <w:bCs/>
          <w:color w:val="auto"/>
          <w:kern w:val="0"/>
          <w:sz w:val="21"/>
          <w:szCs w:val="21"/>
          <w:lang w:val="en-US" w:eastAsia="zh-CN" w:bidi="ar"/>
        </w:rPr>
        <w:t>：</w:t>
      </w:r>
      <w:r>
        <w:rPr>
          <w:rFonts w:hint="eastAsia" w:ascii="宋体" w:hAnsi="宋体" w:eastAsia="宋体" w:cs="宋体"/>
          <w:color w:val="auto"/>
          <w:kern w:val="0"/>
          <w:sz w:val="21"/>
          <w:szCs w:val="21"/>
          <w:lang w:val="en-US" w:eastAsia="zh-CN" w:bidi="ar"/>
        </w:rPr>
        <w:t>采购人指定地点</w:t>
      </w:r>
      <w:r>
        <w:rPr>
          <w:rFonts w:hint="eastAsia" w:ascii="宋体" w:hAnsi="宋体" w:cs="宋体"/>
          <w:color w:val="auto"/>
          <w:kern w:val="0"/>
          <w:sz w:val="21"/>
          <w:szCs w:val="21"/>
          <w:lang w:val="en-US" w:eastAsia="zh-CN" w:bidi="ar"/>
        </w:rPr>
        <w:t>。</w:t>
      </w:r>
    </w:p>
    <w:p w14:paraId="23270213">
      <w:pPr>
        <w:numPr>
          <w:ilvl w:val="0"/>
          <w:numId w:val="0"/>
        </w:numPr>
        <w:spacing w:line="360" w:lineRule="auto"/>
        <w:rPr>
          <w:rFonts w:hint="eastAsia" w:ascii="宋体" w:hAnsi="宋体" w:eastAsia="宋体" w:cs="宋体"/>
          <w:b/>
          <w:bCs/>
          <w:color w:val="auto"/>
          <w:kern w:val="0"/>
          <w:sz w:val="21"/>
          <w:szCs w:val="21"/>
          <w:lang w:val="en-US" w:eastAsia="zh-CN" w:bidi="ar"/>
        </w:rPr>
      </w:pPr>
      <w:r>
        <w:rPr>
          <w:rFonts w:hint="eastAsia" w:ascii="宋体" w:hAnsi="宋体" w:eastAsia="宋体" w:cs="宋体"/>
          <w:b/>
          <w:bCs/>
          <w:color w:val="auto"/>
          <w:kern w:val="0"/>
          <w:sz w:val="21"/>
          <w:szCs w:val="21"/>
          <w:lang w:val="en-US" w:eastAsia="zh-CN" w:bidi="ar"/>
        </w:rPr>
        <w:t>（三）付款方式：</w:t>
      </w:r>
    </w:p>
    <w:p w14:paraId="5789C551">
      <w:pPr>
        <w:numPr>
          <w:ilvl w:val="0"/>
          <w:numId w:val="0"/>
        </w:numPr>
        <w:spacing w:line="360" w:lineRule="auto"/>
        <w:ind w:firstLine="420" w:firstLineChars="200"/>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1、货款按练习</w:t>
      </w:r>
      <w:r>
        <w:rPr>
          <w:rFonts w:hint="eastAsia" w:ascii="宋体" w:hAnsi="宋体" w:cs="宋体"/>
          <w:color w:val="auto"/>
          <w:kern w:val="0"/>
          <w:sz w:val="21"/>
          <w:szCs w:val="21"/>
          <w:lang w:val="en-US" w:eastAsia="zh-CN" w:bidi="ar"/>
        </w:rPr>
        <w:t>资料中标</w:t>
      </w:r>
      <w:r>
        <w:rPr>
          <w:rFonts w:hint="eastAsia" w:ascii="宋体" w:hAnsi="宋体" w:eastAsia="宋体" w:cs="宋体"/>
          <w:color w:val="auto"/>
          <w:kern w:val="0"/>
          <w:sz w:val="21"/>
          <w:szCs w:val="21"/>
          <w:lang w:val="en-US" w:eastAsia="zh-CN" w:bidi="ar"/>
        </w:rPr>
        <w:t>单价*</w:t>
      </w:r>
      <w:r>
        <w:rPr>
          <w:rFonts w:hint="eastAsia" w:ascii="宋体" w:hAnsi="宋体" w:cs="宋体"/>
          <w:color w:val="auto"/>
          <w:kern w:val="0"/>
          <w:sz w:val="21"/>
          <w:szCs w:val="21"/>
          <w:lang w:val="en-US" w:eastAsia="zh-CN" w:bidi="ar"/>
        </w:rPr>
        <w:t>实际</w:t>
      </w:r>
      <w:r>
        <w:rPr>
          <w:rFonts w:hint="eastAsia" w:ascii="宋体" w:hAnsi="宋体" w:eastAsia="宋体" w:cs="宋体"/>
          <w:color w:val="auto"/>
          <w:kern w:val="0"/>
          <w:sz w:val="21"/>
          <w:szCs w:val="21"/>
          <w:lang w:val="en-US" w:eastAsia="zh-CN" w:bidi="ar"/>
        </w:rPr>
        <w:t>数量=实际结算金额，所订的练习资料全部到货且验收无误后，成交供应商提供有效税务发票，采购人在一个月内一次性支付所有货款。</w:t>
      </w:r>
    </w:p>
    <w:p w14:paraId="7278EB0C">
      <w:pPr>
        <w:pStyle w:val="7"/>
        <w:ind w:left="0" w:leftChars="0" w:firstLine="420" w:firstLineChars="200"/>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2、付款方式：采用支票、银行汇付（含电汇）等形式。</w:t>
      </w:r>
    </w:p>
    <w:p w14:paraId="06A4B57E">
      <w:pPr>
        <w:numPr>
          <w:ilvl w:val="0"/>
          <w:numId w:val="0"/>
        </w:numPr>
        <w:spacing w:line="360" w:lineRule="auto"/>
        <w:rPr>
          <w:rFonts w:hint="eastAsia" w:ascii="宋体" w:hAnsi="宋体" w:eastAsia="宋体" w:cs="宋体"/>
          <w:b/>
          <w:bCs/>
          <w:color w:val="auto"/>
          <w:kern w:val="0"/>
          <w:sz w:val="21"/>
          <w:szCs w:val="21"/>
          <w:lang w:val="en-US" w:eastAsia="zh-CN" w:bidi="ar"/>
        </w:rPr>
      </w:pPr>
      <w:r>
        <w:rPr>
          <w:rFonts w:hint="eastAsia" w:ascii="宋体" w:hAnsi="宋体" w:eastAsia="宋体" w:cs="宋体"/>
          <w:b/>
          <w:bCs/>
          <w:color w:val="auto"/>
          <w:kern w:val="0"/>
          <w:sz w:val="21"/>
          <w:szCs w:val="21"/>
          <w:lang w:val="en-US" w:eastAsia="zh-CN" w:bidi="ar"/>
        </w:rPr>
        <w:t>（四）验收要求：</w:t>
      </w:r>
    </w:p>
    <w:p w14:paraId="2445A882">
      <w:pPr>
        <w:numPr>
          <w:ilvl w:val="0"/>
          <w:numId w:val="0"/>
        </w:numPr>
        <w:spacing w:line="360" w:lineRule="auto"/>
        <w:ind w:firstLine="420" w:firstLineChars="200"/>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若发现有盗版练习资料或其他侵犯他人知识产权等问题练习资料，成交供应商须接受无条件退货，并由成交供应商承担由此造成的一切法律后果及经济损失；如影响供货时间，采购人将根据有关条款索赔违约金（具体条款详见合同）。</w:t>
      </w:r>
    </w:p>
    <w:p w14:paraId="5DF702A4">
      <w:pPr>
        <w:numPr>
          <w:ilvl w:val="0"/>
          <w:numId w:val="0"/>
        </w:numPr>
        <w:spacing w:line="360" w:lineRule="auto"/>
        <w:ind w:leftChars="0" w:firstLine="420" w:firstLineChars="200"/>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2、对因出版社或成交供应商原因造成的练习资料装订、印刷等质量不合格或错装、误送的练习资料须由成交供应商负责退换，无法退换须扣除款项。</w:t>
      </w:r>
    </w:p>
    <w:p w14:paraId="694A4ABC">
      <w:pPr>
        <w:numPr>
          <w:ilvl w:val="0"/>
          <w:numId w:val="0"/>
        </w:numPr>
        <w:spacing w:line="360" w:lineRule="auto"/>
        <w:ind w:leftChars="0" w:firstLine="420" w:firstLineChars="200"/>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3、提供的品种和数量与订货单不符时，成交供应商须无条件负责退换。提供的练习资料均为相应出版社出版的最新版本。</w:t>
      </w:r>
    </w:p>
    <w:p w14:paraId="7525DC46">
      <w:pPr>
        <w:numPr>
          <w:ilvl w:val="0"/>
          <w:numId w:val="0"/>
        </w:numPr>
        <w:spacing w:line="360" w:lineRule="auto"/>
        <w:ind w:leftChars="0" w:firstLine="420" w:firstLineChars="200"/>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4、需执行的国家相关标准、行业标准、地方标准或者其他标准、规范：严格按照《人力资源和社会保障部职业培训练习资料工作委员会办公室关于进一步加强技工院校国家级练习资料征订管理有关工作的通知》文件精神，依法依规向采购人提供练习资料。</w:t>
      </w:r>
    </w:p>
    <w:p w14:paraId="56148D1E">
      <w:pPr>
        <w:pStyle w:val="2"/>
        <w:ind w:left="0" w:leftChars="0" w:firstLine="0" w:firstLineChars="0"/>
        <w:jc w:val="both"/>
        <w:rPr>
          <w:rFonts w:hint="eastAsia"/>
          <w:lang w:val="en-US" w:eastAsia="zh-CN"/>
        </w:rPr>
      </w:pPr>
    </w:p>
    <w:p w14:paraId="334122DC">
      <w:pPr>
        <w:keepNext w:val="0"/>
        <w:keepLines w:val="0"/>
        <w:pageBreakBefore w:val="0"/>
        <w:numPr>
          <w:ilvl w:val="0"/>
          <w:numId w:val="0"/>
        </w:numPr>
        <w:kinsoku/>
        <w:wordWrap/>
        <w:overflowPunct/>
        <w:topLinePunct w:val="0"/>
        <w:autoSpaceDE/>
        <w:autoSpaceDN/>
        <w:bidi w:val="0"/>
        <w:adjustRightInd/>
        <w:snapToGrid/>
        <w:spacing w:line="440" w:lineRule="exact"/>
        <w:ind w:leftChars="0"/>
        <w:jc w:val="both"/>
        <w:rPr>
          <w:rFonts w:hint="eastAsia" w:ascii="宋体" w:hAnsi="宋体" w:eastAsia="宋体" w:cs="宋体"/>
          <w:b/>
          <w:bCs/>
          <w:color w:val="auto"/>
          <w:kern w:val="0"/>
          <w:sz w:val="21"/>
          <w:szCs w:val="21"/>
          <w:lang w:val="en-US" w:eastAsia="zh-CN" w:bidi="ar"/>
        </w:rPr>
      </w:pPr>
      <w:r>
        <w:rPr>
          <w:rFonts w:hint="eastAsia" w:ascii="宋体" w:hAnsi="宋体" w:cs="宋体"/>
          <w:b/>
          <w:bCs/>
          <w:color w:val="auto"/>
          <w:kern w:val="0"/>
          <w:sz w:val="21"/>
          <w:szCs w:val="21"/>
          <w:lang w:val="en-US" w:eastAsia="zh-CN" w:bidi="ar"/>
        </w:rPr>
        <w:t>三</w:t>
      </w:r>
      <w:r>
        <w:rPr>
          <w:rFonts w:hint="eastAsia" w:ascii="宋体" w:hAnsi="宋体" w:eastAsia="宋体" w:cs="宋体"/>
          <w:b/>
          <w:bCs/>
          <w:color w:val="auto"/>
          <w:kern w:val="0"/>
          <w:sz w:val="21"/>
          <w:szCs w:val="21"/>
          <w:lang w:val="en-US" w:eastAsia="zh-CN" w:bidi="ar"/>
        </w:rPr>
        <w:t>、技术要求</w:t>
      </w:r>
    </w:p>
    <w:p w14:paraId="16568E3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b/>
          <w:bCs/>
          <w:color w:val="auto"/>
          <w:kern w:val="0"/>
          <w:sz w:val="21"/>
          <w:szCs w:val="21"/>
          <w:lang w:val="en-US" w:eastAsia="zh-CN" w:bidi="ar"/>
        </w:rPr>
      </w:pPr>
      <w:r>
        <w:rPr>
          <w:rFonts w:hint="eastAsia" w:ascii="宋体" w:hAnsi="宋体" w:eastAsia="宋体" w:cs="宋体"/>
          <w:b/>
          <w:bCs/>
          <w:color w:val="auto"/>
          <w:kern w:val="0"/>
          <w:sz w:val="21"/>
          <w:szCs w:val="21"/>
          <w:lang w:val="en-US" w:eastAsia="zh-CN" w:bidi="ar"/>
        </w:rPr>
        <w:t>（一）服务要求</w:t>
      </w:r>
    </w:p>
    <w:p w14:paraId="53900EAC">
      <w:pPr>
        <w:pStyle w:val="2"/>
        <w:keepNext w:val="0"/>
        <w:keepLines w:val="0"/>
        <w:pageBreakBefore w:val="0"/>
        <w:widowControl w:val="0"/>
        <w:numPr>
          <w:ilvl w:val="0"/>
          <w:numId w:val="0"/>
        </w:numPr>
        <w:kinsoku/>
        <w:wordWrap/>
        <w:overflowPunct/>
        <w:topLinePunct w:val="0"/>
        <w:bidi w:val="0"/>
        <w:snapToGrid/>
        <w:spacing w:line="440" w:lineRule="exact"/>
        <w:ind w:firstLine="420" w:firstLineChars="200"/>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1、练习资料清单（详见2、</w:t>
      </w:r>
      <w:r>
        <w:rPr>
          <w:rFonts w:hint="eastAsia" w:ascii="宋体" w:hAnsi="宋体" w:eastAsia="宋体" w:cs="宋体"/>
          <w:color w:val="auto"/>
          <w:sz w:val="21"/>
          <w:szCs w:val="21"/>
          <w:lang w:val="en-US" w:eastAsia="zh-CN"/>
        </w:rPr>
        <w:t>采购标的清单</w:t>
      </w:r>
      <w:r>
        <w:rPr>
          <w:rFonts w:hint="eastAsia" w:ascii="宋体" w:hAnsi="宋体" w:eastAsia="宋体" w:cs="宋体"/>
          <w:color w:val="auto"/>
          <w:kern w:val="0"/>
          <w:sz w:val="21"/>
          <w:szCs w:val="21"/>
          <w:lang w:val="en-US" w:eastAsia="zh-CN" w:bidi="ar"/>
        </w:rPr>
        <w:t>）（以学校实际在校学生人数为准），实际征订量以学生实际需求量为准。</w:t>
      </w:r>
    </w:p>
    <w:p w14:paraId="3E218C7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0" w:firstLineChars="200"/>
        <w:jc w:val="both"/>
        <w:textAlignment w:val="auto"/>
        <w:rPr>
          <w:rFonts w:hint="eastAsia" w:ascii="宋体" w:hAnsi="宋体" w:eastAsia="宋体" w:cs="宋体"/>
          <w:color w:val="000000" w:themeColor="text1"/>
          <w:kern w:val="0"/>
          <w:sz w:val="21"/>
          <w:szCs w:val="21"/>
          <w:lang w:val="en-US" w:eastAsia="zh-CN" w:bidi="ar"/>
          <w14:textFill>
            <w14:solidFill>
              <w14:schemeClr w14:val="tx1"/>
            </w14:solidFill>
          </w14:textFill>
        </w:rPr>
      </w:pPr>
      <w:r>
        <w:rPr>
          <w:rFonts w:hint="eastAsia" w:ascii="宋体" w:hAnsi="宋体" w:eastAsia="宋体" w:cs="宋体"/>
          <w:color w:val="000000" w:themeColor="text1"/>
          <w:kern w:val="0"/>
          <w:sz w:val="21"/>
          <w:szCs w:val="21"/>
          <w:lang w:val="en-US" w:eastAsia="zh-CN" w:bidi="ar"/>
          <w14:textFill>
            <w14:solidFill>
              <w14:schemeClr w14:val="tx1"/>
            </w14:solidFill>
          </w14:textFill>
        </w:rPr>
        <w:t>2、成交供应商接到采购人</w:t>
      </w:r>
      <w:r>
        <w:rPr>
          <w:rFonts w:hint="eastAsia" w:ascii="宋体" w:hAnsi="宋体" w:cs="宋体"/>
          <w:color w:val="000000" w:themeColor="text1"/>
          <w:kern w:val="0"/>
          <w:sz w:val="21"/>
          <w:szCs w:val="21"/>
          <w:lang w:val="en-US" w:eastAsia="zh-CN" w:bidi="ar"/>
          <w14:textFill>
            <w14:solidFill>
              <w14:schemeClr w14:val="tx1"/>
            </w14:solidFill>
          </w14:textFill>
        </w:rPr>
        <w:t>正式的</w:t>
      </w:r>
      <w:r>
        <w:rPr>
          <w:rFonts w:hint="eastAsia" w:ascii="宋体" w:hAnsi="宋体" w:eastAsia="宋体" w:cs="宋体"/>
          <w:color w:val="000000" w:themeColor="text1"/>
          <w:kern w:val="0"/>
          <w:sz w:val="21"/>
          <w:szCs w:val="21"/>
          <w:lang w:val="en-US" w:eastAsia="zh-CN" w:bidi="ar"/>
          <w14:textFill>
            <w14:solidFill>
              <w14:schemeClr w14:val="tx1"/>
            </w14:solidFill>
          </w14:textFill>
        </w:rPr>
        <w:t>练习资料订单后，于3</w:t>
      </w:r>
      <w:r>
        <w:rPr>
          <w:rFonts w:hint="eastAsia" w:ascii="宋体" w:hAnsi="宋体" w:cs="宋体"/>
          <w:color w:val="000000" w:themeColor="text1"/>
          <w:kern w:val="0"/>
          <w:sz w:val="21"/>
          <w:szCs w:val="21"/>
          <w:lang w:val="en-US" w:eastAsia="zh-CN" w:bidi="ar"/>
          <w14:textFill>
            <w14:solidFill>
              <w14:schemeClr w14:val="tx1"/>
            </w14:solidFill>
          </w14:textFill>
        </w:rPr>
        <w:t>日</w:t>
      </w:r>
      <w:r>
        <w:rPr>
          <w:rFonts w:hint="eastAsia" w:ascii="宋体" w:hAnsi="宋体" w:eastAsia="宋体" w:cs="宋体"/>
          <w:color w:val="000000" w:themeColor="text1"/>
          <w:kern w:val="0"/>
          <w:sz w:val="21"/>
          <w:szCs w:val="21"/>
          <w:lang w:val="en-US" w:eastAsia="zh-CN" w:bidi="ar"/>
          <w14:textFill>
            <w14:solidFill>
              <w14:schemeClr w14:val="tx1"/>
            </w14:solidFill>
          </w14:textFill>
        </w:rPr>
        <w:t>内反馈所有供货消息，</w:t>
      </w:r>
      <w:r>
        <w:rPr>
          <w:rFonts w:hint="eastAsia" w:ascii="宋体" w:hAnsi="宋体" w:cs="宋体"/>
          <w:color w:val="000000" w:themeColor="text1"/>
          <w:kern w:val="0"/>
          <w:sz w:val="21"/>
          <w:szCs w:val="21"/>
          <w:shd w:val="clear"/>
          <w:lang w:val="en-US" w:eastAsia="zh-CN" w:bidi="ar"/>
          <w14:textFill>
            <w14:solidFill>
              <w14:schemeClr w14:val="tx1"/>
            </w14:solidFill>
          </w14:textFill>
        </w:rPr>
        <w:t>15日</w:t>
      </w:r>
      <w:r>
        <w:rPr>
          <w:rFonts w:hint="eastAsia" w:ascii="宋体" w:hAnsi="宋体" w:eastAsia="宋体" w:cs="宋体"/>
          <w:color w:val="000000" w:themeColor="text1"/>
          <w:kern w:val="0"/>
          <w:sz w:val="21"/>
          <w:szCs w:val="21"/>
          <w:lang w:val="en-US" w:eastAsia="zh-CN" w:bidi="ar"/>
          <w14:textFill>
            <w14:solidFill>
              <w14:schemeClr w14:val="tx1"/>
            </w14:solidFill>
          </w14:textFill>
        </w:rPr>
        <w:t xml:space="preserve">内将所订练习资料按采购人要求全部送入采购人指定地点。 </w:t>
      </w:r>
    </w:p>
    <w:p w14:paraId="3C061C8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0" w:firstLineChars="200"/>
        <w:jc w:val="both"/>
        <w:textAlignment w:val="auto"/>
        <w:rPr>
          <w:rFonts w:hint="eastAsia" w:ascii="宋体" w:hAnsi="宋体" w:eastAsia="宋体" w:cs="宋体"/>
          <w:color w:val="FF0000"/>
          <w:kern w:val="0"/>
          <w:sz w:val="21"/>
          <w:szCs w:val="21"/>
          <w:lang w:val="en-US" w:eastAsia="zh-CN" w:bidi="ar"/>
        </w:rPr>
      </w:pPr>
      <w:r>
        <w:rPr>
          <w:rFonts w:hint="eastAsia" w:ascii="宋体" w:hAnsi="宋体" w:eastAsia="宋体" w:cs="宋体"/>
          <w:color w:val="000000" w:themeColor="text1"/>
          <w:kern w:val="0"/>
          <w:sz w:val="21"/>
          <w:szCs w:val="21"/>
          <w:lang w:val="en-US" w:eastAsia="zh-CN" w:bidi="ar"/>
          <w14:textFill>
            <w14:solidFill>
              <w14:schemeClr w14:val="tx1"/>
            </w14:solidFill>
          </w14:textFill>
        </w:rPr>
        <w:t>3、对于采购人</w:t>
      </w:r>
      <w:r>
        <w:rPr>
          <w:rFonts w:hint="eastAsia" w:ascii="宋体" w:hAnsi="宋体" w:cs="宋体"/>
          <w:color w:val="000000" w:themeColor="text1"/>
          <w:kern w:val="0"/>
          <w:sz w:val="21"/>
          <w:szCs w:val="21"/>
          <w:lang w:val="en-US" w:eastAsia="zh-CN" w:bidi="ar"/>
          <w14:textFill>
            <w14:solidFill>
              <w14:schemeClr w14:val="tx1"/>
            </w14:solidFill>
          </w14:textFill>
        </w:rPr>
        <w:t>后续</w:t>
      </w:r>
      <w:r>
        <w:rPr>
          <w:rFonts w:hint="eastAsia" w:ascii="宋体" w:hAnsi="宋体" w:eastAsia="宋体" w:cs="宋体"/>
          <w:color w:val="000000" w:themeColor="text1"/>
          <w:kern w:val="0"/>
          <w:sz w:val="21"/>
          <w:szCs w:val="21"/>
          <w:lang w:val="en-US" w:eastAsia="zh-CN" w:bidi="ar"/>
          <w14:textFill>
            <w14:solidFill>
              <w14:schemeClr w14:val="tx1"/>
            </w14:solidFill>
          </w14:textFill>
        </w:rPr>
        <w:t>临时追加的补订练习资料，成交供应商接到采购人订单后，于3个工作日内向采购人反馈供货信息，7</w:t>
      </w:r>
      <w:r>
        <w:rPr>
          <w:rFonts w:hint="eastAsia" w:ascii="宋体" w:hAnsi="宋体" w:cs="宋体"/>
          <w:color w:val="000000" w:themeColor="text1"/>
          <w:kern w:val="0"/>
          <w:sz w:val="21"/>
          <w:szCs w:val="21"/>
          <w:lang w:val="en-US" w:eastAsia="zh-CN" w:bidi="ar"/>
          <w14:textFill>
            <w14:solidFill>
              <w14:schemeClr w14:val="tx1"/>
            </w14:solidFill>
          </w14:textFill>
        </w:rPr>
        <w:t>日</w:t>
      </w:r>
      <w:r>
        <w:rPr>
          <w:rFonts w:hint="eastAsia" w:ascii="宋体" w:hAnsi="宋体" w:eastAsia="宋体" w:cs="宋体"/>
          <w:color w:val="000000" w:themeColor="text1"/>
          <w:kern w:val="0"/>
          <w:sz w:val="21"/>
          <w:szCs w:val="21"/>
          <w:lang w:val="en-US" w:eastAsia="zh-CN" w:bidi="ar"/>
          <w14:textFill>
            <w14:solidFill>
              <w14:schemeClr w14:val="tx1"/>
            </w14:solidFill>
          </w14:textFill>
        </w:rPr>
        <w:t>内送货到采购人指定地点。</w:t>
      </w:r>
      <w:r>
        <w:rPr>
          <w:rFonts w:hint="eastAsia" w:ascii="宋体" w:hAnsi="宋体" w:eastAsia="宋体" w:cs="宋体"/>
          <w:color w:val="FF0000"/>
          <w:kern w:val="0"/>
          <w:sz w:val="21"/>
          <w:szCs w:val="21"/>
          <w:lang w:val="en-US" w:eastAsia="zh-CN" w:bidi="ar"/>
        </w:rPr>
        <w:t xml:space="preserve"> </w:t>
      </w:r>
    </w:p>
    <w:p w14:paraId="2AF785A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0" w:firstLineChars="200"/>
        <w:jc w:val="both"/>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4、如遇练习资料改版或不出版等原因，2个工作日内通知采购人，便于采购人有关部门调整计划。</w:t>
      </w:r>
    </w:p>
    <w:p w14:paraId="3D11AC0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0" w:firstLineChars="200"/>
        <w:jc w:val="both"/>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5、成交供应商应无条件接收采购人提供的追补练习资料订单（品种和数量不限），追补练习资料的单价与中标的单价一致。 </w:t>
      </w:r>
    </w:p>
    <w:p w14:paraId="70EDFB8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0" w:firstLineChars="200"/>
        <w:jc w:val="both"/>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6、成交供应商所供练习资料如有印刷、装订、包装等错漏的质量问题，或与供应练习资料订单不符，成交供应商无条件负责处理；对突发性事件成交供应商应有严密的应急预案和相应的措施，以保证考前到卷。 </w:t>
      </w:r>
    </w:p>
    <w:p w14:paraId="4BD75E6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0" w:firstLineChars="200"/>
        <w:jc w:val="both"/>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7、所有练习资料由成交供应商提供送、退货服务。</w:t>
      </w:r>
    </w:p>
    <w:p w14:paraId="776C38F9">
      <w:pPr>
        <w:pStyle w:val="6"/>
        <w:keepNext w:val="0"/>
        <w:keepLines w:val="0"/>
        <w:pageBreakBefore w:val="0"/>
        <w:widowControl w:val="0"/>
        <w:kinsoku/>
        <w:wordWrap/>
        <w:overflowPunct/>
        <w:topLinePunct w:val="0"/>
        <w:bidi w:val="0"/>
        <w:snapToGrid/>
        <w:spacing w:line="440" w:lineRule="exact"/>
        <w:ind w:left="0" w:leftChars="0" w:firstLine="420" w:firstLineChars="200"/>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8、成交供应商若不能达到以上服务要求，采购人有权终止合同。</w:t>
      </w:r>
    </w:p>
    <w:p w14:paraId="487BAA13">
      <w:pPr>
        <w:pStyle w:val="7"/>
        <w:rPr>
          <w:rFonts w:hint="eastAsia" w:ascii="宋体" w:hAnsi="宋体" w:eastAsia="宋体" w:cs="宋体"/>
          <w:color w:val="auto"/>
          <w:sz w:val="21"/>
          <w:szCs w:val="21"/>
          <w:lang w:val="en-US" w:eastAsia="zh-CN"/>
        </w:rPr>
      </w:pPr>
    </w:p>
    <w:p w14:paraId="1070F75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b/>
          <w:bCs/>
          <w:color w:val="auto"/>
          <w:kern w:val="0"/>
          <w:sz w:val="21"/>
          <w:szCs w:val="21"/>
          <w:lang w:val="en-US" w:eastAsia="zh-CN" w:bidi="ar"/>
        </w:rPr>
      </w:pPr>
      <w:r>
        <w:rPr>
          <w:rFonts w:hint="eastAsia" w:ascii="宋体" w:hAnsi="宋体" w:eastAsia="宋体" w:cs="宋体"/>
          <w:b/>
          <w:bCs/>
          <w:color w:val="auto"/>
          <w:kern w:val="0"/>
          <w:sz w:val="21"/>
          <w:szCs w:val="21"/>
          <w:lang w:val="en-US" w:eastAsia="zh-CN" w:bidi="ar"/>
        </w:rPr>
        <w:t xml:space="preserve">（二）练习资料要求 </w:t>
      </w:r>
    </w:p>
    <w:p w14:paraId="1A1B5550">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0" w:firstLineChars="200"/>
        <w:jc w:val="both"/>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1、保证所有练习资料版权及其进货来源合法，内容合法，对练习资料有关的知识产权、进货来源承担法律责任，并承担由此而发生的所有费用。 </w:t>
      </w:r>
    </w:p>
    <w:p w14:paraId="2F38AA1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0" w:firstLineChars="200"/>
        <w:jc w:val="both"/>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2、成交供应商须提供国内最新出版的练习资料，如果采购人对部分练习资料的出版日期有其他要求的，按采购人要求供货。 </w:t>
      </w:r>
    </w:p>
    <w:p w14:paraId="7A66B250">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0" w:firstLineChars="200"/>
        <w:jc w:val="both"/>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3、一旦在所供应批次的练习资料中被发现翻版（或盗版）练习资料，采购人有权无条件退回该批次的练习资料，并向采购人支付该批练习资料款5倍的赔偿，并承担相应的经济责任和法律责任。 </w:t>
      </w:r>
    </w:p>
    <w:p w14:paraId="20A296B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0" w:firstLineChars="200"/>
        <w:jc w:val="both"/>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4、成交供应商应提供全新且无质量问题的练习资料，如练习资料出现印刷、装订、包装等质量问题和损坏，成交供应商承诺无条件负责退换、追补及追订。 </w:t>
      </w:r>
    </w:p>
    <w:p w14:paraId="4D0CF44C">
      <w:pPr>
        <w:pStyle w:val="6"/>
        <w:keepNext w:val="0"/>
        <w:keepLines w:val="0"/>
        <w:pageBreakBefore w:val="0"/>
        <w:widowControl w:val="0"/>
        <w:kinsoku/>
        <w:wordWrap/>
        <w:overflowPunct/>
        <w:topLinePunct w:val="0"/>
        <w:bidi w:val="0"/>
        <w:snapToGrid/>
        <w:spacing w:line="440" w:lineRule="exact"/>
        <w:ind w:left="0" w:leftChars="0" w:firstLine="420" w:firstLineChars="200"/>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5、成交供应商应接受当学期订购练习资料中剩余部分的退回及残破、缺页、倒装、污损练习资料的调换。</w:t>
      </w:r>
    </w:p>
    <w:p w14:paraId="42FD220E">
      <w:pPr>
        <w:pStyle w:val="7"/>
        <w:rPr>
          <w:rFonts w:hint="eastAsia" w:ascii="宋体" w:hAnsi="宋体" w:eastAsia="宋体" w:cs="宋体"/>
          <w:color w:val="auto"/>
          <w:sz w:val="21"/>
          <w:szCs w:val="21"/>
          <w:lang w:val="en-US" w:eastAsia="zh-CN"/>
        </w:rPr>
      </w:pPr>
    </w:p>
    <w:p w14:paraId="41BB593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b/>
          <w:bCs/>
          <w:color w:val="auto"/>
          <w:kern w:val="0"/>
          <w:sz w:val="21"/>
          <w:szCs w:val="21"/>
          <w:lang w:val="en-US" w:eastAsia="zh-CN" w:bidi="ar"/>
        </w:rPr>
      </w:pPr>
      <w:r>
        <w:rPr>
          <w:rFonts w:hint="eastAsia" w:ascii="宋体" w:hAnsi="宋体" w:eastAsia="宋体" w:cs="宋体"/>
          <w:b/>
          <w:bCs/>
          <w:color w:val="auto"/>
          <w:kern w:val="0"/>
          <w:sz w:val="21"/>
          <w:szCs w:val="21"/>
          <w:lang w:val="en-US" w:eastAsia="zh-CN" w:bidi="ar"/>
        </w:rPr>
        <w:t>（三）供货</w:t>
      </w:r>
      <w:r>
        <w:rPr>
          <w:rFonts w:hint="eastAsia" w:ascii="宋体" w:hAnsi="宋体" w:cs="宋体"/>
          <w:b/>
          <w:bCs/>
          <w:color w:val="auto"/>
          <w:kern w:val="0"/>
          <w:sz w:val="21"/>
          <w:szCs w:val="21"/>
          <w:lang w:val="en-US" w:eastAsia="zh-CN" w:bidi="ar"/>
        </w:rPr>
        <w:t>要求</w:t>
      </w:r>
    </w:p>
    <w:p w14:paraId="37B347CF">
      <w:pPr>
        <w:pStyle w:val="6"/>
        <w:keepNext w:val="0"/>
        <w:keepLines w:val="0"/>
        <w:pageBreakBefore w:val="0"/>
        <w:widowControl w:val="0"/>
        <w:kinsoku/>
        <w:wordWrap/>
        <w:overflowPunct/>
        <w:topLinePunct w:val="0"/>
        <w:bidi w:val="0"/>
        <w:snapToGrid/>
        <w:spacing w:line="440" w:lineRule="exact"/>
        <w:ind w:left="0" w:leftChars="0" w:firstLine="420" w:firstLineChars="2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kern w:val="0"/>
          <w:sz w:val="21"/>
          <w:szCs w:val="21"/>
          <w:lang w:val="en-US" w:eastAsia="zh-CN" w:bidi="ar"/>
          <w14:textFill>
            <w14:solidFill>
              <w14:schemeClr w14:val="tx1"/>
            </w14:solidFill>
          </w14:textFill>
        </w:rPr>
        <w:t>1、交货期限：成交供应商接到采购人正式的练习资料订单后，以接到订购清单日期计算（国家节假日除外）</w:t>
      </w:r>
      <w:r>
        <w:rPr>
          <w:rFonts w:hint="eastAsia" w:ascii="宋体" w:hAnsi="宋体" w:eastAsia="宋体" w:cs="宋体"/>
          <w:color w:val="000000" w:themeColor="text1"/>
          <w:kern w:val="0"/>
          <w:sz w:val="21"/>
          <w:szCs w:val="21"/>
          <w:shd w:val="clear"/>
          <w:lang w:val="en-US" w:eastAsia="zh-CN" w:bidi="ar"/>
          <w14:textFill>
            <w14:solidFill>
              <w14:schemeClr w14:val="tx1"/>
            </w14:solidFill>
          </w14:textFill>
        </w:rPr>
        <w:t>15日</w:t>
      </w:r>
      <w:r>
        <w:rPr>
          <w:rFonts w:hint="eastAsia" w:ascii="宋体" w:hAnsi="宋体" w:eastAsia="宋体" w:cs="宋体"/>
          <w:color w:val="000000" w:themeColor="text1"/>
          <w:kern w:val="0"/>
          <w:sz w:val="21"/>
          <w:szCs w:val="21"/>
          <w:lang w:val="en-US" w:eastAsia="zh-CN" w:bidi="ar"/>
          <w14:textFill>
            <w14:solidFill>
              <w14:schemeClr w14:val="tx1"/>
            </w14:solidFill>
          </w14:textFill>
        </w:rPr>
        <w:t>内保证按时、按质、按量将练习资料送入采购人指定的地点。对于采购人后续临时追加的补订练习资料，成交供应商接到采购人订单后，于3个工作日内向采购人反馈供货信息，7日内送货到采购人指定地点。 逾期交货成交供应商须向采购人缴纳违约金，每逾期一天按照对应批次的订购清单总价的0.5%计算违约金。</w:t>
      </w:r>
    </w:p>
    <w:p w14:paraId="5E6ABE15">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0" w:firstLineChars="200"/>
        <w:jc w:val="both"/>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2、供应练习资料的到书率要求达到100%，并保证练习资料质量。练习资料数量以实际需求数量为准。</w:t>
      </w:r>
    </w:p>
    <w:p w14:paraId="4FD2A84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0" w:firstLineChars="200"/>
        <w:jc w:val="both"/>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3、练习资料的送货、收退、结算等所有服务均有专人负责。</w:t>
      </w:r>
    </w:p>
    <w:p w14:paraId="3877235C">
      <w:pPr>
        <w:pStyle w:val="6"/>
        <w:keepNext w:val="0"/>
        <w:keepLines w:val="0"/>
        <w:pageBreakBefore w:val="0"/>
        <w:widowControl w:val="0"/>
        <w:kinsoku/>
        <w:wordWrap/>
        <w:overflowPunct/>
        <w:topLinePunct w:val="0"/>
        <w:bidi w:val="0"/>
        <w:snapToGrid/>
        <w:spacing w:line="440" w:lineRule="exact"/>
        <w:ind w:left="0" w:leftChars="0" w:firstLine="420" w:firstLineChars="200"/>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4、成交供应商保证按采购人要求对采购清单进行分班级打包配送。</w:t>
      </w:r>
    </w:p>
    <w:p w14:paraId="1E5D588D">
      <w:pPr>
        <w:pStyle w:val="7"/>
        <w:rPr>
          <w:rFonts w:hint="eastAsia" w:ascii="宋体" w:hAnsi="宋体" w:eastAsia="宋体" w:cs="宋体"/>
          <w:color w:val="auto"/>
          <w:sz w:val="21"/>
          <w:szCs w:val="21"/>
          <w:lang w:val="en-US" w:eastAsia="zh-CN"/>
        </w:rPr>
      </w:pPr>
    </w:p>
    <w:p w14:paraId="162E35E4">
      <w:pPr>
        <w:keepNext w:val="0"/>
        <w:keepLines w:val="0"/>
        <w:pageBreakBefore w:val="0"/>
        <w:numPr>
          <w:ilvl w:val="0"/>
          <w:numId w:val="0"/>
        </w:numPr>
        <w:kinsoku/>
        <w:wordWrap/>
        <w:overflowPunct/>
        <w:topLinePunct w:val="0"/>
        <w:autoSpaceDE/>
        <w:autoSpaceDN/>
        <w:bidi w:val="0"/>
        <w:adjustRightInd/>
        <w:snapToGrid/>
        <w:spacing w:line="440" w:lineRule="exact"/>
        <w:ind w:leftChars="0"/>
        <w:jc w:val="both"/>
        <w:rPr>
          <w:rFonts w:hint="eastAsia" w:ascii="宋体" w:hAnsi="宋体" w:eastAsia="宋体" w:cs="宋体"/>
          <w:b/>
          <w:bCs/>
          <w:color w:val="auto"/>
          <w:kern w:val="0"/>
          <w:sz w:val="21"/>
          <w:szCs w:val="21"/>
          <w:lang w:val="en-US" w:eastAsia="zh-CN" w:bidi="ar"/>
        </w:rPr>
      </w:pPr>
      <w:r>
        <w:rPr>
          <w:rFonts w:hint="eastAsia" w:ascii="宋体" w:hAnsi="宋体" w:eastAsia="宋体" w:cs="宋体"/>
          <w:b/>
          <w:bCs/>
          <w:color w:val="auto"/>
          <w:kern w:val="0"/>
          <w:sz w:val="21"/>
          <w:szCs w:val="21"/>
          <w:lang w:val="en-US" w:eastAsia="zh-CN" w:bidi="ar"/>
        </w:rPr>
        <w:t>（四）其他要求</w:t>
      </w:r>
    </w:p>
    <w:p w14:paraId="18100768">
      <w:pPr>
        <w:pStyle w:val="6"/>
        <w:ind w:left="0" w:leftChars="0" w:firstLine="420" w:firstLineChars="200"/>
        <w:rPr>
          <w:rFonts w:hint="eastAsia" w:ascii="宋体" w:hAnsi="宋体" w:eastAsia="宋体" w:cs="宋体"/>
          <w:color w:val="auto"/>
          <w:sz w:val="21"/>
          <w:szCs w:val="21"/>
        </w:rPr>
      </w:pPr>
      <w:r>
        <w:rPr>
          <w:rFonts w:hint="eastAsia" w:ascii="宋体" w:hAnsi="宋体" w:eastAsia="宋体" w:cs="宋体"/>
          <w:color w:val="auto"/>
          <w:kern w:val="0"/>
          <w:sz w:val="21"/>
          <w:szCs w:val="21"/>
          <w:lang w:val="en-US" w:eastAsia="zh-CN" w:bidi="ar"/>
        </w:rPr>
        <w:t>1、成交供应商保证提供正版练习资料，同时做到及时退、换有质量问题的练习资料。（特别强调：如提供盗版练习资料或其他侵犯他人知识产权等问题练习资料，所引起的法律责任及经济损失一概由成交供应商承担）。成交供应商须保证练习资料的质量，对因出版社和成交供应商原因造成的练习资料装订、印刷质量不合格或错装、误送的练习资料须由成交供应商负责退换，如出现无法退换的情形，该部分的货款由成交供应商承担，采购人不予支付。</w:t>
      </w:r>
      <w:bookmarkStart w:id="0" w:name="_GoBack"/>
      <w:bookmarkEnd w:id="0"/>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04D19">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EE570E">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EE570E">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64E308"/>
    <w:multiLevelType w:val="singleLevel"/>
    <w:tmpl w:val="E064E308"/>
    <w:lvl w:ilvl="0" w:tentative="0">
      <w:start w:val="1"/>
      <w:numFmt w:val="decimal"/>
      <w:suff w:val="nothing"/>
      <w:lvlText w:val="%1、"/>
      <w:lvlJc w:val="left"/>
    </w:lvl>
  </w:abstractNum>
  <w:abstractNum w:abstractNumId="1">
    <w:nsid w:val="00000008"/>
    <w:multiLevelType w:val="multilevel"/>
    <w:tmpl w:val="00000008"/>
    <w:lvl w:ilvl="0" w:tentative="0">
      <w:start w:val="1"/>
      <w:numFmt w:val="decimal"/>
      <w:pStyle w:val="13"/>
      <w:lvlText w:val="第%1章"/>
      <w:lvlJc w:val="left"/>
      <w:pPr>
        <w:ind w:left="432" w:hanging="432"/>
      </w:pPr>
      <w:rPr>
        <w:rFonts w:hint="eastAsia"/>
        <w:lang w:val="en-US"/>
      </w:rPr>
    </w:lvl>
    <w:lvl w:ilvl="1" w:tentative="0">
      <w:start w:val="1"/>
      <w:numFmt w:val="decimal"/>
      <w:lvlText w:val="%1.%2"/>
      <w:lvlJc w:val="left"/>
      <w:pPr>
        <w:ind w:left="576" w:hanging="576"/>
      </w:pPr>
      <w:rPr>
        <w:rFonts w:hint="eastAsia" w:cs="Times New Roman"/>
        <w:b w:val="0"/>
        <w:bCs w:val="0"/>
        <w:i w:val="0"/>
        <w:iCs w:val="0"/>
        <w:caps w:val="0"/>
        <w:smallCaps w:val="0"/>
        <w:strike w:val="0"/>
        <w:dstrike w:val="0"/>
        <w:vanish w:val="0"/>
        <w:color w:val="000000"/>
        <w:spacing w:val="0"/>
        <w:position w:val="0"/>
        <w:u w:val="none"/>
        <w:vertAlign w:val="baseline"/>
      </w:rPr>
    </w:lvl>
    <w:lvl w:ilvl="2" w:tentative="0">
      <w:start w:val="1"/>
      <w:numFmt w:val="decimal"/>
      <w:lvlText w:val="%1.%2.%3"/>
      <w:lvlJc w:val="left"/>
      <w:pPr>
        <w:ind w:left="720" w:hanging="720"/>
      </w:pPr>
      <w:rPr>
        <w:rFonts w:hint="eastAsia"/>
        <w:b w:val="0"/>
        <w:bCs w:val="0"/>
        <w:i w:val="0"/>
        <w:iCs w:val="0"/>
        <w:caps w:val="0"/>
        <w:smallCaps w:val="0"/>
        <w:strike w:val="0"/>
        <w:dstrike w:val="0"/>
        <w:vanish w:val="0"/>
        <w:color w:val="000000"/>
        <w:spacing w:val="0"/>
        <w:position w:val="0"/>
        <w:sz w:val="32"/>
        <w:szCs w:val="32"/>
        <w:u w:val="none"/>
        <w:vertAlign w:val="baseline"/>
      </w:rPr>
    </w:lvl>
    <w:lvl w:ilvl="3" w:tentative="0">
      <w:start w:val="1"/>
      <w:numFmt w:val="decimal"/>
      <w:lvlText w:val="%1.%2.%3.%4"/>
      <w:lvlJc w:val="left"/>
      <w:pPr>
        <w:ind w:left="864" w:hanging="864"/>
      </w:pPr>
      <w:rPr>
        <w:rFonts w:hint="eastAsia"/>
        <w:sz w:val="28"/>
        <w:szCs w:val="28"/>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4Y2Y1ODY4MmFkNzIxNmJmYWFhNTkwOTYyMmUzZjYifQ=="/>
  </w:docVars>
  <w:rsids>
    <w:rsidRoot w:val="19652F3C"/>
    <w:rsid w:val="0394388B"/>
    <w:rsid w:val="077C26DD"/>
    <w:rsid w:val="08092873"/>
    <w:rsid w:val="09E25448"/>
    <w:rsid w:val="0A2A72C8"/>
    <w:rsid w:val="102E2215"/>
    <w:rsid w:val="16B74615"/>
    <w:rsid w:val="19652F3C"/>
    <w:rsid w:val="1E664188"/>
    <w:rsid w:val="2DA54437"/>
    <w:rsid w:val="39061414"/>
    <w:rsid w:val="4F717B09"/>
    <w:rsid w:val="6D115283"/>
    <w:rsid w:val="75ED38A9"/>
    <w:rsid w:val="769F60EC"/>
    <w:rsid w:val="77F75B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customStyle="1" w:styleId="2">
    <w:name w:val="正文正"/>
    <w:basedOn w:val="3"/>
    <w:qFormat/>
    <w:uiPriority w:val="0"/>
    <w:pPr>
      <w:spacing w:line="560" w:lineRule="exact"/>
      <w:ind w:firstLine="561"/>
    </w:pPr>
    <w:rPr>
      <w:rFonts w:ascii="Calibri" w:hAnsi="Calibri"/>
      <w:sz w:val="28"/>
      <w:szCs w:val="24"/>
    </w:rPr>
  </w:style>
  <w:style w:type="paragraph" w:customStyle="1" w:styleId="3">
    <w:name w:val="正文 New New New New New New New"/>
    <w:qFormat/>
    <w:uiPriority w:val="0"/>
    <w:pPr>
      <w:widowControl w:val="0"/>
      <w:autoSpaceDE w:val="0"/>
      <w:autoSpaceDN w:val="0"/>
      <w:adjustRightInd w:val="0"/>
    </w:pPr>
    <w:rPr>
      <w:rFonts w:ascii="宋体" w:hAnsi="Times New Roman" w:eastAsia="宋体" w:cs="Times New Roman"/>
      <w:sz w:val="24"/>
      <w:szCs w:val="24"/>
      <w:lang w:val="en-US" w:eastAsia="zh-CN" w:bidi="ar-SA"/>
    </w:rPr>
  </w:style>
  <w:style w:type="paragraph" w:styleId="4">
    <w:name w:val="Body Text"/>
    <w:basedOn w:val="1"/>
    <w:next w:val="1"/>
    <w:qFormat/>
    <w:uiPriority w:val="0"/>
    <w:pPr>
      <w:adjustRightInd w:val="0"/>
      <w:spacing w:line="312" w:lineRule="atLeast"/>
    </w:pPr>
    <w:rPr>
      <w:kern w:val="0"/>
      <w:sz w:val="24"/>
      <w:szCs w:val="20"/>
    </w:rPr>
  </w:style>
  <w:style w:type="paragraph" w:styleId="5">
    <w:name w:val="Body Text Indent"/>
    <w:basedOn w:val="1"/>
    <w:next w:val="6"/>
    <w:autoRedefine/>
    <w:qFormat/>
    <w:uiPriority w:val="0"/>
    <w:pPr>
      <w:spacing w:line="360" w:lineRule="auto"/>
      <w:ind w:left="425" w:firstLine="518" w:firstLineChars="216"/>
    </w:pPr>
    <w:rPr>
      <w:rFonts w:ascii="楷体_GB2312" w:eastAsia="楷体_GB2312"/>
      <w:sz w:val="24"/>
    </w:rPr>
  </w:style>
  <w:style w:type="paragraph" w:styleId="6">
    <w:name w:val="Body Text First Indent 2"/>
    <w:basedOn w:val="5"/>
    <w:next w:val="7"/>
    <w:autoRedefine/>
    <w:unhideWhenUsed/>
    <w:qFormat/>
    <w:uiPriority w:val="99"/>
    <w:pPr>
      <w:ind w:firstLine="420" w:firstLineChars="200"/>
    </w:pPr>
  </w:style>
  <w:style w:type="paragraph" w:styleId="7">
    <w:name w:val="Body Text First Indent"/>
    <w:basedOn w:val="4"/>
    <w:qFormat/>
    <w:uiPriority w:val="0"/>
    <w:pPr>
      <w:widowControl w:val="0"/>
      <w:adjustRightInd w:val="0"/>
      <w:snapToGrid w:val="0"/>
      <w:spacing w:before="40" w:beforeLines="0" w:after="40" w:afterLines="0"/>
      <w:ind w:firstLine="200" w:firstLineChars="200"/>
      <w:jc w:val="both"/>
    </w:pPr>
    <w:rPr>
      <w:kern w:val="2"/>
      <w:sz w:val="24"/>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paragraph" w:customStyle="1" w:styleId="13">
    <w:name w:val="标题 1 New"/>
    <w:basedOn w:val="14"/>
    <w:next w:val="15"/>
    <w:autoRedefine/>
    <w:qFormat/>
    <w:uiPriority w:val="0"/>
    <w:pPr>
      <w:numPr>
        <w:ilvl w:val="0"/>
        <w:numId w:val="1"/>
      </w:numPr>
      <w:ind w:left="431" w:firstLine="0" w:firstLineChars="0"/>
      <w:jc w:val="left"/>
      <w:outlineLvl w:val="0"/>
    </w:pPr>
    <w:rPr>
      <w:rFonts w:ascii="微软雅黑" w:hAnsi="微软雅黑" w:eastAsia="微软雅黑"/>
      <w:b/>
      <w:kern w:val="44"/>
      <w:sz w:val="36"/>
    </w:rPr>
  </w:style>
  <w:style w:type="paragraph" w:customStyle="1" w:styleId="14">
    <w:name w:val="正文 New New"/>
    <w:autoRedefine/>
    <w:qFormat/>
    <w:uiPriority w:val="0"/>
    <w:pPr>
      <w:widowControl w:val="0"/>
      <w:adjustRightInd w:val="0"/>
      <w:spacing w:line="360" w:lineRule="auto"/>
      <w:ind w:firstLine="200" w:firstLineChars="200"/>
      <w:jc w:val="both"/>
      <w:textAlignment w:val="baseline"/>
    </w:pPr>
    <w:rPr>
      <w:rFonts w:ascii="Times New Roman" w:hAnsi="Times New Roman" w:eastAsia="宋体" w:cs="Times New Roman"/>
      <w:sz w:val="21"/>
      <w:lang w:val="en-US" w:eastAsia="zh-CN" w:bidi="ar-SA"/>
    </w:rPr>
  </w:style>
  <w:style w:type="paragraph" w:customStyle="1" w:styleId="15">
    <w:name w:val="文档正文"/>
    <w:basedOn w:val="14"/>
    <w:autoRedefine/>
    <w:qFormat/>
    <w:uiPriority w:val="0"/>
    <w:pPr>
      <w:ind w:firstLine="482"/>
    </w:pPr>
    <w:rPr>
      <w:sz w:val="24"/>
    </w:rPr>
  </w:style>
  <w:style w:type="paragraph" w:customStyle="1" w:styleId="16">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autoRedefine/>
    <w:qFormat/>
    <w:uiPriority w:val="0"/>
    <w:pPr>
      <w:widowControl w:val="0"/>
      <w:jc w:val="both"/>
    </w:pPr>
    <w:rPr>
      <w:rFonts w:ascii="宋体" w:hAnsi="宋体" w:eastAsia="宋体" w:cs="Times New Roman"/>
      <w:kern w:val="16"/>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2368</Words>
  <Characters>2444</Characters>
  <Lines>0</Lines>
  <Paragraphs>0</Paragraphs>
  <TotalTime>14</TotalTime>
  <ScaleCrop>false</ScaleCrop>
  <LinksUpToDate>false</LinksUpToDate>
  <CharactersWithSpaces>2485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2023-02-24T09:03:00Z</dcterms:created>
  <dc:creator>Administrator</dc:creator>
  <cp:lastModifiedBy>Daishaoc</cp:lastModifiedBy>
  <cp:lastPrinted>2023-03-14T01:37:00Z</cp:lastPrinted>
  <dcterms:modified xsi:type="dcterms:W3CDTF">2025-03-11T01:59:32Z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06931096A11047C19CA26433EBC6177A</vt:lpwstr>
  </property>
  <property fmtid="{D5CDD505-2E9C-101B-9397-08002B2CF9AE}" pid="4" name="KSOTemplateDocerSaveRecord">
    <vt:lpwstr>eyJoZGlkIjoiZmRjMDcyYjIwNWE0NWZjMTlmNjFiZDczMTNmYjU2ZjQiLCJ1c2VySWQiOiI2NTU3NzExNTAifQ==</vt:lpwstr>
  </property>
</Properties>
</file>