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2023年惠民街社区居家养老服务中心项目</w:t>
      </w:r>
    </w:p>
    <w:p>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采购需求及审核意见</w:t>
      </w:r>
    </w:p>
    <w:p>
      <w:pPr>
        <w:numPr>
          <w:ilvl w:val="0"/>
          <w:numId w:val="0"/>
        </w:numPr>
        <w:spacing w:line="240" w:lineRule="auto"/>
        <w:rPr>
          <w:rFonts w:hint="eastAsia" w:ascii="宋体" w:hAnsi="宋体" w:eastAsia="宋体" w:cs="宋体"/>
          <w:b w:val="0"/>
          <w:bCs w:val="0"/>
          <w:color w:val="auto"/>
          <w:sz w:val="21"/>
          <w:szCs w:val="21"/>
          <w:lang w:val="en-US" w:eastAsia="zh-CN"/>
        </w:rPr>
      </w:pPr>
    </w:p>
    <w:p>
      <w:pPr>
        <w:numPr>
          <w:ilvl w:val="0"/>
          <w:numId w:val="1"/>
        </w:numPr>
        <w:spacing w:line="240" w:lineRule="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bCs/>
          <w:color w:val="auto"/>
          <w:sz w:val="21"/>
          <w:szCs w:val="21"/>
          <w:lang w:val="en-US" w:eastAsia="zh-CN"/>
        </w:rPr>
        <w:t>采购项目技术规格、参数及其他要求</w:t>
      </w:r>
    </w:p>
    <w:p>
      <w:pPr>
        <w:pStyle w:val="7"/>
        <w:numPr>
          <w:ilvl w:val="0"/>
          <w:numId w:val="0"/>
        </w:numPr>
        <w:spacing w:line="240" w:lineRule="auto"/>
        <w:ind w:leftChars="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tbl>
      <w:tblPr>
        <w:tblStyle w:val="8"/>
        <w:tblW w:w="4997" w:type="pct"/>
        <w:jc w:val="center"/>
        <w:tblLayout w:type="autofit"/>
        <w:tblCellMar>
          <w:top w:w="0" w:type="dxa"/>
          <w:left w:w="0" w:type="dxa"/>
          <w:bottom w:w="0" w:type="dxa"/>
          <w:right w:w="0" w:type="dxa"/>
        </w:tblCellMar>
      </w:tblPr>
      <w:tblGrid>
        <w:gridCol w:w="662"/>
        <w:gridCol w:w="2054"/>
        <w:gridCol w:w="946"/>
        <w:gridCol w:w="1122"/>
        <w:gridCol w:w="1868"/>
        <w:gridCol w:w="1679"/>
      </w:tblGrid>
      <w:tr>
        <w:tblPrEx>
          <w:tblCellMar>
            <w:top w:w="0" w:type="dxa"/>
            <w:left w:w="0" w:type="dxa"/>
            <w:bottom w:w="0" w:type="dxa"/>
            <w:right w:w="0" w:type="dxa"/>
          </w:tblCellMar>
        </w:tblPrEx>
        <w:trPr>
          <w:trHeight w:val="494" w:hRule="atLeast"/>
          <w:jc w:val="center"/>
        </w:trPr>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rPr>
            </w:pPr>
            <w:r>
              <w:rPr>
                <w:rFonts w:hint="eastAsia" w:ascii="宋体" w:hAnsi="宋体" w:eastAsia="宋体" w:cs="宋体"/>
                <w:b w:val="0"/>
                <w:bCs w:val="0"/>
                <w:i w:val="0"/>
                <w:color w:val="auto"/>
                <w:kern w:val="0"/>
                <w:sz w:val="21"/>
                <w:szCs w:val="21"/>
                <w:u w:val="none"/>
                <w:lang w:val="en-US" w:eastAsia="zh-CN" w:bidi="ar"/>
              </w:rPr>
              <w:t>序号</w:t>
            </w:r>
          </w:p>
        </w:tc>
        <w:tc>
          <w:tcPr>
            <w:tcW w:w="12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lang w:val="en-US"/>
              </w:rPr>
            </w:pPr>
            <w:r>
              <w:rPr>
                <w:rFonts w:hint="eastAsia" w:ascii="宋体" w:hAnsi="宋体" w:eastAsia="宋体" w:cs="宋体"/>
                <w:b w:val="0"/>
                <w:bCs w:val="0"/>
                <w:i w:val="0"/>
                <w:color w:val="auto"/>
                <w:kern w:val="0"/>
                <w:sz w:val="21"/>
                <w:szCs w:val="21"/>
                <w:u w:val="none"/>
                <w:lang w:val="en-US" w:eastAsia="zh-CN" w:bidi="ar"/>
              </w:rPr>
              <w:t>采购内容</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数量</w:t>
            </w:r>
          </w:p>
        </w:tc>
        <w:tc>
          <w:tcPr>
            <w:tcW w:w="6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服务要求</w:t>
            </w:r>
          </w:p>
        </w:tc>
        <w:tc>
          <w:tcPr>
            <w:tcW w:w="112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服务期</w:t>
            </w:r>
          </w:p>
        </w:tc>
        <w:tc>
          <w:tcPr>
            <w:tcW w:w="100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预算金额</w:t>
            </w:r>
            <w:r>
              <w:rPr>
                <w:rFonts w:hint="eastAsia" w:ascii="宋体" w:hAnsi="宋体" w:cs="宋体"/>
                <w:b w:val="0"/>
                <w:bCs w:val="0"/>
                <w:i w:val="0"/>
                <w:color w:val="auto"/>
                <w:sz w:val="21"/>
                <w:szCs w:val="21"/>
                <w:u w:val="none"/>
                <w:lang w:val="en-US" w:eastAsia="zh-CN"/>
              </w:rPr>
              <w:t>（元）</w:t>
            </w:r>
          </w:p>
        </w:tc>
      </w:tr>
      <w:tr>
        <w:tblPrEx>
          <w:tblCellMar>
            <w:top w:w="0" w:type="dxa"/>
            <w:left w:w="0" w:type="dxa"/>
            <w:bottom w:w="0" w:type="dxa"/>
            <w:right w:w="0" w:type="dxa"/>
          </w:tblCellMar>
        </w:tblPrEx>
        <w:trPr>
          <w:trHeight w:val="270" w:hRule="atLeast"/>
          <w:jc w:val="center"/>
        </w:trPr>
        <w:tc>
          <w:tcPr>
            <w:tcW w:w="39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1</w:t>
            </w:r>
          </w:p>
        </w:tc>
        <w:tc>
          <w:tcPr>
            <w:tcW w:w="12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宋体" w:hAnsi="宋体" w:eastAsia="宋体" w:cs="宋体"/>
                <w:b w:val="0"/>
                <w:bCs w:val="0"/>
                <w:i w:val="0"/>
                <w:color w:val="auto"/>
                <w:kern w:val="2"/>
                <w:sz w:val="21"/>
                <w:szCs w:val="21"/>
                <w:u w:val="none"/>
                <w:lang w:val="en-US" w:eastAsia="zh-CN" w:bidi="ar-SA"/>
              </w:rPr>
            </w:pPr>
            <w:r>
              <w:rPr>
                <w:rFonts w:hint="eastAsia" w:ascii="宋体" w:hAnsi="宋体" w:cs="宋体"/>
                <w:b w:val="0"/>
                <w:bCs w:val="0"/>
                <w:i w:val="0"/>
                <w:color w:val="auto"/>
                <w:kern w:val="2"/>
                <w:sz w:val="21"/>
                <w:szCs w:val="21"/>
                <w:u w:val="none"/>
                <w:lang w:val="en-US" w:eastAsia="zh-CN" w:bidi="ar-SA"/>
              </w:rPr>
              <w:t>2023年惠民街社区居家养老服务中心项目</w:t>
            </w:r>
          </w:p>
        </w:tc>
        <w:tc>
          <w:tcPr>
            <w:tcW w:w="56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1项</w:t>
            </w:r>
          </w:p>
        </w:tc>
        <w:tc>
          <w:tcPr>
            <w:tcW w:w="6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详见</w:t>
            </w:r>
            <w:r>
              <w:rPr>
                <w:rFonts w:hint="eastAsia" w:ascii="宋体" w:hAnsi="宋体" w:eastAsia="宋体" w:cs="宋体"/>
                <w:b w:val="0"/>
                <w:bCs w:val="0"/>
                <w:color w:val="auto"/>
                <w:sz w:val="21"/>
                <w:szCs w:val="21"/>
                <w:lang w:val="en-US" w:eastAsia="zh-CN"/>
              </w:rPr>
              <w:t>本项目服务要求</w:t>
            </w:r>
          </w:p>
        </w:tc>
        <w:tc>
          <w:tcPr>
            <w:tcW w:w="112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default" w:ascii="宋体" w:hAnsi="宋体" w:eastAsia="宋体" w:cs="宋体"/>
                <w:b w:val="0"/>
                <w:bCs w:val="0"/>
                <w:i w:val="0"/>
                <w:color w:val="auto"/>
                <w:kern w:val="2"/>
                <w:sz w:val="21"/>
                <w:szCs w:val="21"/>
                <w:u w:val="none"/>
                <w:lang w:val="en-US" w:eastAsia="zh-CN" w:bidi="ar-SA"/>
              </w:rPr>
            </w:pPr>
            <w:r>
              <w:rPr>
                <w:rFonts w:hint="eastAsia" w:ascii="宋体" w:hAnsi="宋体" w:cs="宋体"/>
                <w:b w:val="0"/>
                <w:bCs w:val="0"/>
                <w:i w:val="0"/>
                <w:color w:val="auto"/>
                <w:kern w:val="2"/>
                <w:sz w:val="21"/>
                <w:szCs w:val="21"/>
                <w:u w:val="none"/>
                <w:lang w:val="en-US" w:eastAsia="zh-CN" w:bidi="ar-SA"/>
              </w:rPr>
              <w:t>2023年</w:t>
            </w:r>
            <w:r>
              <w:rPr>
                <w:rFonts w:hint="default" w:ascii="宋体" w:hAnsi="宋体" w:eastAsia="宋体" w:cs="宋体"/>
                <w:b w:val="0"/>
                <w:bCs w:val="0"/>
                <w:i w:val="0"/>
                <w:color w:val="auto"/>
                <w:kern w:val="2"/>
                <w:sz w:val="21"/>
                <w:szCs w:val="21"/>
                <w:u w:val="none"/>
                <w:lang w:val="en-US" w:eastAsia="zh-CN" w:bidi="ar-SA"/>
              </w:rPr>
              <w:t>7月1到</w:t>
            </w:r>
            <w:r>
              <w:rPr>
                <w:rFonts w:hint="eastAsia" w:ascii="宋体" w:hAnsi="宋体" w:cs="宋体"/>
                <w:b w:val="0"/>
                <w:bCs w:val="0"/>
                <w:i w:val="0"/>
                <w:color w:val="auto"/>
                <w:kern w:val="2"/>
                <w:sz w:val="21"/>
                <w:szCs w:val="21"/>
                <w:u w:val="none"/>
                <w:lang w:val="en-US" w:eastAsia="zh-CN" w:bidi="ar-SA"/>
              </w:rPr>
              <w:t>2023年</w:t>
            </w:r>
            <w:r>
              <w:rPr>
                <w:rFonts w:hint="default" w:ascii="宋体" w:hAnsi="宋体" w:eastAsia="宋体" w:cs="宋体"/>
                <w:b w:val="0"/>
                <w:bCs w:val="0"/>
                <w:i w:val="0"/>
                <w:color w:val="auto"/>
                <w:kern w:val="2"/>
                <w:sz w:val="21"/>
                <w:szCs w:val="21"/>
                <w:u w:val="none"/>
                <w:lang w:val="en-US" w:eastAsia="zh-CN" w:bidi="ar-SA"/>
              </w:rPr>
              <w:t>12月31日</w:t>
            </w:r>
          </w:p>
        </w:tc>
        <w:tc>
          <w:tcPr>
            <w:tcW w:w="100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宋体" w:hAnsi="宋体" w:eastAsia="宋体" w:cs="宋体"/>
                <w:b w:val="0"/>
                <w:bCs w:val="0"/>
                <w:i w:val="0"/>
                <w:color w:val="auto"/>
                <w:kern w:val="2"/>
                <w:sz w:val="21"/>
                <w:szCs w:val="21"/>
                <w:u w:val="none"/>
                <w:lang w:val="en-US" w:eastAsia="zh-CN" w:bidi="ar-SA"/>
              </w:rPr>
            </w:pPr>
            <w:r>
              <w:rPr>
                <w:rFonts w:hint="eastAsia" w:ascii="宋体" w:hAnsi="宋体" w:cs="宋体"/>
                <w:b w:val="0"/>
                <w:bCs w:val="0"/>
                <w:color w:val="auto"/>
                <w:kern w:val="16"/>
                <w:szCs w:val="21"/>
                <w:lang w:val="en-US" w:eastAsia="zh-CN"/>
              </w:rPr>
              <w:t>100,000.00</w:t>
            </w:r>
          </w:p>
        </w:tc>
      </w:tr>
    </w:tbl>
    <w:p>
      <w:pPr>
        <w:keepNext w:val="0"/>
        <w:keepLines w:val="0"/>
        <w:pageBreakBefore w:val="0"/>
        <w:widowControl w:val="0"/>
        <w:kinsoku/>
        <w:wordWrap/>
        <w:overflowPunct/>
        <w:topLinePunct w:val="0"/>
        <w:autoSpaceDE/>
        <w:autoSpaceDN/>
        <w:bidi w:val="0"/>
        <w:adjustRightInd/>
        <w:snapToGrid/>
        <w:spacing w:line="360" w:lineRule="auto"/>
        <w:ind w:right="-197" w:rightChars="-94" w:firstLine="210" w:firstLineChars="100"/>
        <w:jc w:val="left"/>
        <w:textAlignment w:val="auto"/>
        <w:rPr>
          <w:szCs w:val="21"/>
        </w:rPr>
      </w:pPr>
      <w:r>
        <w:rPr>
          <w:rFonts w:hint="eastAsia"/>
          <w:szCs w:val="21"/>
        </w:rPr>
        <w:t>注：1、报价超出预算金额的列为无效响应处理。</w:t>
      </w:r>
    </w:p>
    <w:p>
      <w:pPr>
        <w:keepNext w:val="0"/>
        <w:keepLines w:val="0"/>
        <w:pageBreakBefore w:val="0"/>
        <w:widowControl w:val="0"/>
        <w:kinsoku/>
        <w:wordWrap/>
        <w:overflowPunct/>
        <w:topLinePunct w:val="0"/>
        <w:autoSpaceDE/>
        <w:autoSpaceDN/>
        <w:bidi w:val="0"/>
        <w:adjustRightInd/>
        <w:snapToGrid/>
        <w:spacing w:line="360" w:lineRule="auto"/>
        <w:ind w:left="840" w:leftChars="300" w:right="-197" w:rightChars="-94" w:hanging="210" w:hangingChars="100"/>
        <w:jc w:val="left"/>
        <w:textAlignment w:val="auto"/>
        <w:rPr>
          <w:rFonts w:hint="eastAsia"/>
          <w:szCs w:val="21"/>
        </w:rPr>
      </w:pPr>
      <w:r>
        <w:rPr>
          <w:rFonts w:hint="eastAsia"/>
          <w:szCs w:val="21"/>
        </w:rPr>
        <w:t>2、供应商必须对本项目的全部内容进行响应报价，如有缺漏，将导致响应无效。</w:t>
      </w:r>
    </w:p>
    <w:p>
      <w:pPr>
        <w:keepNext w:val="0"/>
        <w:keepLines w:val="0"/>
        <w:pageBreakBefore w:val="0"/>
        <w:widowControl w:val="0"/>
        <w:kinsoku/>
        <w:wordWrap/>
        <w:overflowPunct/>
        <w:topLinePunct w:val="0"/>
        <w:autoSpaceDE/>
        <w:autoSpaceDN/>
        <w:bidi w:val="0"/>
        <w:adjustRightInd/>
        <w:snapToGrid/>
        <w:spacing w:line="360" w:lineRule="auto"/>
        <w:ind w:left="840" w:leftChars="300" w:right="-197" w:rightChars="-94" w:hanging="210" w:hangingChars="100"/>
        <w:jc w:val="left"/>
        <w:textAlignment w:val="auto"/>
        <w:rPr>
          <w:rFonts w:hint="eastAsia"/>
          <w:szCs w:val="21"/>
        </w:rPr>
      </w:pPr>
      <w:r>
        <w:rPr>
          <w:rFonts w:hint="eastAsia"/>
          <w:szCs w:val="21"/>
        </w:rPr>
        <w:t>3、报价应为人民币含税全包价，包括</w:t>
      </w:r>
      <w:r>
        <w:rPr>
          <w:rFonts w:hint="eastAsia" w:ascii="宋体" w:hAnsi="宋体" w:cs="宋体"/>
          <w:color w:val="auto"/>
          <w:szCs w:val="21"/>
          <w:lang w:eastAsia="zh-CN"/>
        </w:rPr>
        <w:t>人员薪酬</w:t>
      </w:r>
      <w:r>
        <w:rPr>
          <w:rFonts w:hint="eastAsia" w:ascii="宋体" w:hAnsi="宋体" w:eastAsia="宋体" w:cs="宋体"/>
          <w:color w:val="auto"/>
          <w:szCs w:val="21"/>
        </w:rPr>
        <w:t>、</w:t>
      </w:r>
      <w:r>
        <w:rPr>
          <w:rFonts w:hint="eastAsia" w:ascii="宋体" w:hAnsi="宋体" w:cs="宋体"/>
          <w:color w:val="auto"/>
          <w:szCs w:val="21"/>
          <w:lang w:eastAsia="zh-CN"/>
        </w:rPr>
        <w:t>活动费</w:t>
      </w:r>
      <w:r>
        <w:rPr>
          <w:rFonts w:hint="eastAsia" w:ascii="宋体" w:hAnsi="宋体" w:eastAsia="宋体" w:cs="宋体"/>
          <w:color w:val="auto"/>
          <w:szCs w:val="21"/>
        </w:rPr>
        <w:t>、</w:t>
      </w:r>
      <w:r>
        <w:rPr>
          <w:rFonts w:hint="eastAsia" w:ascii="宋体" w:hAnsi="宋体" w:cs="宋体"/>
          <w:color w:val="auto"/>
          <w:szCs w:val="21"/>
          <w:lang w:eastAsia="zh-CN"/>
        </w:rPr>
        <w:t>办公费</w:t>
      </w:r>
      <w:r>
        <w:rPr>
          <w:rFonts w:hint="eastAsia" w:ascii="宋体" w:hAnsi="宋体" w:eastAsia="宋体" w:cs="宋体"/>
          <w:color w:val="auto"/>
          <w:szCs w:val="21"/>
        </w:rPr>
        <w:t>、</w:t>
      </w:r>
      <w:r>
        <w:rPr>
          <w:rFonts w:hint="eastAsia" w:ascii="宋体" w:hAnsi="宋体" w:cs="宋体"/>
          <w:color w:val="auto"/>
          <w:szCs w:val="21"/>
          <w:lang w:val="en-US" w:eastAsia="zh-CN"/>
        </w:rPr>
        <w:t>税费及行政管理费用</w:t>
      </w:r>
      <w:r>
        <w:rPr>
          <w:rFonts w:hint="eastAsia"/>
          <w:szCs w:val="21"/>
        </w:rPr>
        <w:t>等一切费用。</w:t>
      </w:r>
    </w:p>
    <w:p>
      <w:pPr>
        <w:spacing w:line="360" w:lineRule="auto"/>
        <w:ind w:firstLine="420" w:firstLineChars="200"/>
        <w:jc w:val="center"/>
        <w:rPr>
          <w:rFonts w:hint="eastAsia" w:ascii="宋体" w:hAnsi="宋体" w:eastAsia="宋体" w:cs="宋体"/>
          <w:b w:val="0"/>
          <w:bCs w:val="0"/>
          <w:color w:val="auto"/>
          <w:sz w:val="21"/>
          <w:szCs w:val="21"/>
          <w:lang w:val="en-US" w:eastAsia="zh-CN"/>
        </w:rPr>
      </w:pPr>
    </w:p>
    <w:p>
      <w:pPr>
        <w:keepNext w:val="0"/>
        <w:keepLines w:val="0"/>
        <w:pageBreakBefore w:val="0"/>
        <w:numPr>
          <w:ilvl w:val="0"/>
          <w:numId w:val="0"/>
        </w:numPr>
        <w:kinsoku/>
        <w:wordWrap/>
        <w:overflowPunct/>
        <w:topLinePunct w:val="0"/>
        <w:bidi w:val="0"/>
        <w:snapToGrid/>
        <w:spacing w:line="400" w:lineRule="exact"/>
        <w:textAlignment w:val="auto"/>
        <w:rPr>
          <w:rFonts w:hint="eastAsia" w:ascii="宋体" w:hAnsi="宋体" w:eastAsia="宋体" w:cs="宋体"/>
          <w:b/>
          <w:bCs/>
          <w:color w:val="auto"/>
          <w:sz w:val="21"/>
          <w:szCs w:val="21"/>
          <w:lang w:val="en-US" w:eastAsia="zh-CN"/>
        </w:rPr>
      </w:pPr>
      <w:bookmarkStart w:id="0" w:name="_Toc6349"/>
      <w:r>
        <w:rPr>
          <w:rFonts w:hint="eastAsia" w:ascii="宋体" w:hAnsi="宋体" w:cs="宋体"/>
          <w:b/>
          <w:bCs/>
          <w:color w:val="auto"/>
          <w:sz w:val="21"/>
          <w:szCs w:val="21"/>
          <w:lang w:val="en-US" w:eastAsia="zh-CN"/>
        </w:rPr>
        <w:t>二、项目</w:t>
      </w:r>
      <w:r>
        <w:rPr>
          <w:rFonts w:hint="eastAsia" w:ascii="宋体" w:hAnsi="宋体" w:eastAsia="宋体" w:cs="宋体"/>
          <w:b/>
          <w:bCs/>
          <w:color w:val="auto"/>
          <w:sz w:val="21"/>
          <w:szCs w:val="21"/>
          <w:lang w:val="en-US" w:eastAsia="zh-CN"/>
        </w:rPr>
        <w:t>服务要求</w:t>
      </w:r>
      <w:bookmarkEnd w:id="0"/>
    </w:p>
    <w:p>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（一）服务范围：辖区范围内60岁以上有需要的老年人及生活困境老年人。</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420" w:firstLineChars="200"/>
        <w:jc w:val="both"/>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（二）服务对象：辖区范围内60岁以上有需要的老年人，重点关注三无、孤寡、高龄、空巢等辖区生活困境老年人。</w:t>
      </w:r>
    </w:p>
    <w:p>
      <w:pPr>
        <w:pStyle w:val="7"/>
        <w:keepNext w:val="0"/>
        <w:keepLines w:val="0"/>
        <w:pageBreakBefore w:val="0"/>
        <w:numPr>
          <w:ilvl w:val="0"/>
          <w:numId w:val="0"/>
        </w:numPr>
        <w:kinsoku/>
        <w:wordWrap/>
        <w:overflowPunct/>
        <w:topLinePunct w:val="0"/>
        <w:bidi w:val="0"/>
        <w:snapToGrid/>
        <w:spacing w:line="400" w:lineRule="exact"/>
        <w:ind w:left="634" w:leftChars="200" w:hanging="214" w:hangingChars="102"/>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（三）服务内容：</w:t>
      </w:r>
    </w:p>
    <w:p>
      <w:pPr>
        <w:keepNext w:val="0"/>
        <w:keepLines w:val="0"/>
        <w:pageBreakBefore w:val="0"/>
        <w:kinsoku/>
        <w:wordWrap/>
        <w:overflowPunct/>
        <w:topLinePunct w:val="0"/>
        <w:autoSpaceDE w:val="0"/>
        <w:autoSpaceDN/>
        <w:bidi w:val="0"/>
        <w:adjustRightInd/>
        <w:snapToGrid/>
        <w:spacing w:line="400" w:lineRule="exact"/>
        <w:ind w:firstLine="420" w:firstLineChars="200"/>
        <w:jc w:val="both"/>
        <w:textAlignment w:val="auto"/>
        <w:rPr>
          <w:rFonts w:hint="eastAsia" w:ascii="宋体" w:hAnsi="宋体" w:eastAsia="宋体" w:cs="宋体"/>
          <w:b w:val="0"/>
          <w:bCs w:val="0"/>
          <w:color w:val="auto"/>
          <w:kern w:val="2"/>
          <w:sz w:val="21"/>
          <w:szCs w:val="21"/>
          <w:lang w:val="en-US" w:eastAsia="zh-CN" w:bidi="ar-SA"/>
        </w:rPr>
      </w:pPr>
      <w:bookmarkStart w:id="1" w:name="_Toc27147"/>
      <w:r>
        <w:rPr>
          <w:rFonts w:hint="eastAsia" w:ascii="宋体" w:hAnsi="宋体" w:eastAsia="宋体" w:cs="宋体"/>
          <w:b w:val="0"/>
          <w:bCs w:val="0"/>
          <w:color w:val="auto"/>
          <w:kern w:val="2"/>
          <w:sz w:val="21"/>
          <w:szCs w:val="21"/>
          <w:lang w:val="en-US" w:eastAsia="zh-CN" w:bidi="ar-SA"/>
        </w:rPr>
        <w:t>根据《韶关市武江区人民政府办公室关于印发&lt;武江区开展城市社区居家养老服务建设试点工作方案&gt;的通知》（韶武府办〔2016〕33号）文件要求，居家养老服务包含但不限于以下服务内容。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firstLine="420" w:firstLineChars="200"/>
        <w:jc w:val="both"/>
        <w:textAlignment w:val="auto"/>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1、日间托管照料服务（可根据需求提供日间休息床位，助餐送餐定餐等服务）；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jc w:val="both"/>
        <w:textAlignment w:val="auto"/>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2、日常生活照料（根据老年人需求和身体状况等实际情况提供饮食&lt;送餐&gt;、起居、清洁、卫生等服务，联系服务人员或志愿者到家服务）；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jc w:val="both"/>
        <w:textAlignment w:val="auto"/>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3、康复保健服务（根据社区实际，利用社区医疗资源，为老人提供体检和康复保健等服务）；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0"/>
        <w:jc w:val="both"/>
        <w:textAlignment w:val="auto"/>
        <w:rPr>
          <w:rFonts w:hint="eastAsia" w:ascii="宋体" w:hAnsi="宋体" w:cs="宋体"/>
          <w:b/>
          <w:bCs/>
          <w:color w:val="auto"/>
          <w:sz w:val="21"/>
          <w:szCs w:val="21"/>
          <w:lang w:val="en-US" w:eastAsia="zh-CN"/>
        </w:rPr>
      </w:pPr>
      <w:r>
        <w:rPr>
          <w:rFonts w:hint="eastAsia" w:ascii="Calibri" w:hAnsi="Calibri" w:eastAsia="宋体" w:cs="Times New Roman"/>
          <w:kern w:val="2"/>
          <w:sz w:val="21"/>
          <w:szCs w:val="21"/>
          <w:lang w:val="en-US" w:eastAsia="zh-CN" w:bidi="ar-SA"/>
        </w:rPr>
        <w:t xml:space="preserve"> 4、文体娱乐服务等（依托多功能活动室，为老年人提供琴棋书画、健身等多种文化娱乐活动，设置适合老年人参与的有针对性的老年人社区活动）。</w:t>
      </w:r>
    </w:p>
    <w:p>
      <w:pPr>
        <w:keepNext w:val="0"/>
        <w:keepLines w:val="0"/>
        <w:pageBreakBefore w:val="0"/>
        <w:numPr>
          <w:ilvl w:val="0"/>
          <w:numId w:val="0"/>
        </w:numPr>
        <w:kinsoku/>
        <w:wordWrap/>
        <w:overflowPunct/>
        <w:topLinePunct w:val="0"/>
        <w:bidi w:val="0"/>
        <w:snapToGrid/>
        <w:spacing w:line="400" w:lineRule="exact"/>
        <w:textAlignment w:val="auto"/>
        <w:rPr>
          <w:rFonts w:hint="eastAsia" w:ascii="宋体" w:hAnsi="宋体" w:cs="宋体"/>
          <w:b/>
          <w:bCs/>
          <w:color w:val="auto"/>
          <w:sz w:val="21"/>
          <w:szCs w:val="21"/>
          <w:lang w:val="en-US" w:eastAsia="zh-CN"/>
        </w:rPr>
      </w:pPr>
    </w:p>
    <w:p>
      <w:pPr>
        <w:keepNext w:val="0"/>
        <w:keepLines w:val="0"/>
        <w:pageBreakBefore w:val="0"/>
        <w:numPr>
          <w:ilvl w:val="0"/>
          <w:numId w:val="0"/>
        </w:numPr>
        <w:kinsoku/>
        <w:wordWrap/>
        <w:overflowPunct/>
        <w:topLinePunct w:val="0"/>
        <w:bidi w:val="0"/>
        <w:snapToGrid/>
        <w:spacing w:line="400" w:lineRule="exact"/>
        <w:textAlignment w:val="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三、</w:t>
      </w:r>
      <w:r>
        <w:rPr>
          <w:rFonts w:hint="eastAsia" w:ascii="宋体" w:hAnsi="宋体" w:eastAsia="宋体" w:cs="宋体"/>
          <w:b/>
          <w:bCs/>
          <w:color w:val="auto"/>
          <w:sz w:val="21"/>
          <w:szCs w:val="21"/>
          <w:lang w:val="en-US" w:eastAsia="zh-CN"/>
        </w:rPr>
        <w:t>商务要求</w:t>
      </w:r>
      <w:bookmarkEnd w:id="1"/>
    </w:p>
    <w:p>
      <w:pPr>
        <w:pStyle w:val="10"/>
        <w:keepNext w:val="0"/>
        <w:keepLines w:val="0"/>
        <w:pageBreakBefore w:val="0"/>
        <w:numPr>
          <w:ilvl w:val="0"/>
          <w:numId w:val="0"/>
        </w:numPr>
        <w:kinsoku/>
        <w:wordWrap/>
        <w:overflowPunct/>
        <w:topLinePunct w:val="0"/>
        <w:bidi w:val="0"/>
        <w:snapToGrid/>
        <w:spacing w:line="400" w:lineRule="exact"/>
        <w:ind w:firstLine="420" w:firstLineChars="200"/>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（一）基本商务要求：</w:t>
      </w:r>
    </w:p>
    <w:p>
      <w:pPr>
        <w:pStyle w:val="10"/>
        <w:keepNext w:val="0"/>
        <w:keepLines w:val="0"/>
        <w:pageBreakBefore w:val="0"/>
        <w:numPr>
          <w:ilvl w:val="0"/>
          <w:numId w:val="0"/>
        </w:numPr>
        <w:kinsoku/>
        <w:wordWrap/>
        <w:overflowPunct/>
        <w:topLinePunct w:val="0"/>
        <w:bidi w:val="0"/>
        <w:snapToGrid/>
        <w:spacing w:line="400" w:lineRule="exact"/>
        <w:ind w:firstLine="420" w:firstLineChars="200"/>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1、供应商有一支实力雄厚的社会工作专业专职队伍，具有高素质的社会工作人才，以及拥有丰富的社会工作实务经验和广阔的视野。</w:t>
      </w:r>
    </w:p>
    <w:p>
      <w:pPr>
        <w:pStyle w:val="10"/>
        <w:keepNext w:val="0"/>
        <w:keepLines w:val="0"/>
        <w:pageBreakBefore w:val="0"/>
        <w:numPr>
          <w:ilvl w:val="0"/>
          <w:numId w:val="0"/>
        </w:numPr>
        <w:kinsoku/>
        <w:wordWrap/>
        <w:overflowPunct/>
        <w:topLinePunct w:val="0"/>
        <w:bidi w:val="0"/>
        <w:snapToGrid/>
        <w:spacing w:line="400" w:lineRule="exact"/>
        <w:ind w:firstLine="420" w:firstLineChars="200"/>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2、供应商能遵从韶关市关于居家养老服务的有关规定和要求，规范、有效利用资金，为</w:t>
      </w:r>
      <w:r>
        <w:rPr>
          <w:rFonts w:hint="eastAsia" w:ascii="宋体" w:hAnsi="宋体" w:cs="宋体"/>
          <w:b w:val="0"/>
          <w:bCs w:val="0"/>
          <w:color w:val="auto"/>
          <w:sz w:val="21"/>
          <w:szCs w:val="21"/>
          <w:lang w:val="en-US" w:eastAsia="zh-CN"/>
        </w:rPr>
        <w:t>辖</w:t>
      </w:r>
      <w:r>
        <w:rPr>
          <w:rFonts w:hint="eastAsia" w:ascii="宋体" w:hAnsi="宋体" w:eastAsia="宋体" w:cs="宋体"/>
          <w:b w:val="0"/>
          <w:bCs w:val="0"/>
          <w:color w:val="auto"/>
          <w:sz w:val="21"/>
          <w:szCs w:val="21"/>
          <w:lang w:val="en-US" w:eastAsia="zh-CN"/>
        </w:rPr>
        <w:t>区居民最大程度提供</w:t>
      </w:r>
      <w:r>
        <w:rPr>
          <w:rFonts w:hint="eastAsia" w:ascii="宋体" w:hAnsi="宋体" w:cs="宋体"/>
          <w:b w:val="0"/>
          <w:bCs w:val="0"/>
          <w:color w:val="auto"/>
          <w:sz w:val="21"/>
          <w:szCs w:val="21"/>
          <w:lang w:val="en-US" w:eastAsia="zh-CN"/>
        </w:rPr>
        <w:t>居家养老</w:t>
      </w:r>
      <w:r>
        <w:rPr>
          <w:rFonts w:hint="eastAsia" w:ascii="宋体" w:hAnsi="宋体" w:eastAsia="宋体" w:cs="宋体"/>
          <w:b w:val="0"/>
          <w:bCs w:val="0"/>
          <w:color w:val="auto"/>
          <w:sz w:val="21"/>
          <w:szCs w:val="21"/>
          <w:lang w:val="en-US" w:eastAsia="zh-CN"/>
        </w:rPr>
        <w:t>服务。</w:t>
      </w:r>
    </w:p>
    <w:p>
      <w:pPr>
        <w:pStyle w:val="10"/>
        <w:keepNext w:val="0"/>
        <w:keepLines w:val="0"/>
        <w:pageBreakBefore w:val="0"/>
        <w:numPr>
          <w:ilvl w:val="0"/>
          <w:numId w:val="0"/>
        </w:numPr>
        <w:kinsoku/>
        <w:wordWrap/>
        <w:overflowPunct/>
        <w:topLinePunct w:val="0"/>
        <w:bidi w:val="0"/>
        <w:snapToGrid/>
        <w:spacing w:line="400" w:lineRule="exact"/>
        <w:ind w:firstLine="420" w:firstLineChars="200"/>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3、供应商根据政府的实际需要，设计</w:t>
      </w:r>
      <w:r>
        <w:rPr>
          <w:rFonts w:hint="eastAsia" w:ascii="宋体" w:hAnsi="宋体" w:cs="宋体"/>
          <w:b w:val="0"/>
          <w:bCs w:val="0"/>
          <w:color w:val="auto"/>
          <w:sz w:val="21"/>
          <w:szCs w:val="21"/>
          <w:lang w:val="en-US" w:eastAsia="zh-CN"/>
        </w:rPr>
        <w:t>社区居家养老服务</w:t>
      </w:r>
      <w:r>
        <w:rPr>
          <w:rFonts w:hint="eastAsia" w:ascii="宋体" w:hAnsi="宋体" w:eastAsia="宋体" w:cs="宋体"/>
          <w:b w:val="0"/>
          <w:bCs w:val="0"/>
          <w:color w:val="auto"/>
          <w:sz w:val="21"/>
          <w:szCs w:val="21"/>
          <w:lang w:val="en-US" w:eastAsia="zh-CN"/>
        </w:rPr>
        <w:t>项目</w:t>
      </w:r>
      <w:r>
        <w:rPr>
          <w:rFonts w:hint="eastAsia" w:ascii="宋体" w:hAnsi="宋体" w:cs="宋体"/>
          <w:b w:val="0"/>
          <w:bCs w:val="0"/>
          <w:color w:val="auto"/>
          <w:sz w:val="21"/>
          <w:szCs w:val="21"/>
          <w:lang w:val="en-US" w:eastAsia="zh-CN"/>
        </w:rPr>
        <w:t>内容</w:t>
      </w:r>
      <w:r>
        <w:rPr>
          <w:rFonts w:hint="eastAsia" w:ascii="宋体" w:hAnsi="宋体" w:eastAsia="宋体" w:cs="宋体"/>
          <w:b w:val="0"/>
          <w:bCs w:val="0"/>
          <w:color w:val="auto"/>
          <w:sz w:val="21"/>
          <w:szCs w:val="21"/>
          <w:lang w:val="en-US" w:eastAsia="zh-CN"/>
        </w:rPr>
        <w:t>，树立</w:t>
      </w:r>
      <w:r>
        <w:rPr>
          <w:rFonts w:hint="eastAsia" w:ascii="宋体" w:hAnsi="宋体" w:cs="宋体"/>
          <w:b w:val="0"/>
          <w:bCs w:val="0"/>
          <w:color w:val="auto"/>
          <w:sz w:val="21"/>
          <w:szCs w:val="21"/>
          <w:lang w:val="en-US" w:eastAsia="zh-CN"/>
        </w:rPr>
        <w:t>武江社区居家养老服务</w:t>
      </w:r>
      <w:r>
        <w:rPr>
          <w:rFonts w:hint="eastAsia" w:ascii="宋体" w:hAnsi="宋体" w:eastAsia="宋体" w:cs="宋体"/>
          <w:b w:val="0"/>
          <w:bCs w:val="0"/>
          <w:color w:val="auto"/>
          <w:sz w:val="21"/>
          <w:szCs w:val="21"/>
          <w:lang w:val="en-US" w:eastAsia="zh-CN"/>
        </w:rPr>
        <w:t>品牌。</w:t>
      </w:r>
    </w:p>
    <w:p>
      <w:pPr>
        <w:pStyle w:val="10"/>
        <w:keepNext w:val="0"/>
        <w:keepLines w:val="0"/>
        <w:pageBreakBefore w:val="0"/>
        <w:numPr>
          <w:ilvl w:val="0"/>
          <w:numId w:val="0"/>
        </w:numPr>
        <w:kinsoku/>
        <w:wordWrap/>
        <w:overflowPunct/>
        <w:topLinePunct w:val="0"/>
        <w:bidi w:val="0"/>
        <w:snapToGrid/>
        <w:spacing w:line="400" w:lineRule="exact"/>
        <w:ind w:firstLine="420" w:firstLineChars="200"/>
        <w:textAlignment w:val="auto"/>
        <w:outlineLvl w:val="9"/>
        <w:rPr>
          <w:rFonts w:hint="eastAsia" w:ascii="宋体" w:hAnsi="宋体" w:eastAsia="宋体" w:cs="宋体"/>
          <w:kern w:val="0"/>
          <w:sz w:val="21"/>
          <w:szCs w:val="21"/>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二</w:t>
      </w:r>
      <w:r>
        <w:rPr>
          <w:rFonts w:hint="eastAsia" w:ascii="宋体" w:hAnsi="宋体" w:eastAsia="宋体" w:cs="宋体"/>
          <w:b w:val="0"/>
          <w:bCs w:val="0"/>
          <w:color w:val="auto"/>
          <w:sz w:val="21"/>
          <w:szCs w:val="21"/>
          <w:lang w:eastAsia="zh-CN"/>
        </w:rPr>
        <w:t>）</w:t>
      </w:r>
      <w:r>
        <w:rPr>
          <w:rFonts w:hint="eastAsia" w:ascii="宋体" w:hAnsi="宋体" w:eastAsia="宋体" w:cs="宋体"/>
          <w:kern w:val="0"/>
          <w:sz w:val="21"/>
          <w:szCs w:val="21"/>
        </w:rPr>
        <w:t>监督管理</w:t>
      </w:r>
    </w:p>
    <w:p>
      <w:pPr>
        <w:pStyle w:val="11"/>
        <w:keepNext w:val="0"/>
        <w:keepLines w:val="0"/>
        <w:pageBreakBefore w:val="0"/>
        <w:kinsoku/>
        <w:wordWrap/>
        <w:overflowPunct/>
        <w:topLinePunct w:val="0"/>
        <w:autoSpaceDE w:val="0"/>
        <w:autoSpaceDN w:val="0"/>
        <w:bidi w:val="0"/>
        <w:adjustRightInd w:val="0"/>
        <w:snapToGrid/>
        <w:spacing w:line="400" w:lineRule="exact"/>
        <w:ind w:firstLine="420" w:firstLineChars="200"/>
        <w:jc w:val="left"/>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kern w:val="0"/>
          <w:sz w:val="21"/>
          <w:szCs w:val="21"/>
        </w:rPr>
        <w:t>项目服务质量由采购人会同当地</w:t>
      </w:r>
      <w:r>
        <w:rPr>
          <w:rFonts w:hint="eastAsia" w:ascii="宋体" w:hAnsi="宋体" w:cs="宋体"/>
          <w:kern w:val="0"/>
          <w:sz w:val="21"/>
          <w:szCs w:val="21"/>
          <w:lang w:eastAsia="zh-CN"/>
        </w:rPr>
        <w:t>民政</w:t>
      </w:r>
      <w:r>
        <w:rPr>
          <w:rFonts w:hint="eastAsia" w:ascii="宋体" w:hAnsi="宋体" w:eastAsia="宋体" w:cs="宋体"/>
          <w:kern w:val="0"/>
          <w:sz w:val="21"/>
          <w:szCs w:val="21"/>
        </w:rPr>
        <w:t>部门同时监管，采购人按照职责分工将社会组织承接政府购买服务</w:t>
      </w:r>
      <w:r>
        <w:rPr>
          <w:rFonts w:hint="eastAsia" w:ascii="宋体" w:hAnsi="宋体" w:cs="宋体"/>
          <w:kern w:val="0"/>
          <w:sz w:val="21"/>
          <w:szCs w:val="21"/>
          <w:lang w:eastAsia="zh-CN"/>
        </w:rPr>
        <w:t>进行监督</w:t>
      </w:r>
      <w:r>
        <w:rPr>
          <w:rFonts w:hint="eastAsia" w:ascii="宋体" w:hAnsi="宋体" w:eastAsia="宋体" w:cs="宋体"/>
          <w:kern w:val="0"/>
          <w:sz w:val="21"/>
          <w:szCs w:val="21"/>
        </w:rPr>
        <w:t>，确保政府购买资金规范管理和合理使用，开展项目</w:t>
      </w:r>
      <w:r>
        <w:rPr>
          <w:rFonts w:hint="eastAsia" w:ascii="宋体" w:hAnsi="宋体" w:cs="宋体"/>
          <w:kern w:val="0"/>
          <w:sz w:val="21"/>
          <w:szCs w:val="21"/>
          <w:lang w:eastAsia="zh-CN"/>
        </w:rPr>
        <w:t>评估</w:t>
      </w:r>
      <w:r>
        <w:rPr>
          <w:rFonts w:hint="eastAsia" w:ascii="宋体" w:hAnsi="宋体" w:eastAsia="宋体" w:cs="宋体"/>
          <w:kern w:val="0"/>
          <w:sz w:val="21"/>
          <w:szCs w:val="21"/>
        </w:rPr>
        <w:t>工作。</w:t>
      </w:r>
    </w:p>
    <w:p>
      <w:pPr>
        <w:keepNext w:val="0"/>
        <w:keepLines w:val="0"/>
        <w:pageBreakBefore w:val="0"/>
        <w:numPr>
          <w:ilvl w:val="0"/>
          <w:numId w:val="0"/>
        </w:numPr>
        <w:kinsoku/>
        <w:wordWrap/>
        <w:overflowPunct/>
        <w:topLinePunct w:val="0"/>
        <w:bidi w:val="0"/>
        <w:snapToGrid/>
        <w:spacing w:line="400" w:lineRule="exact"/>
        <w:ind w:leftChars="200"/>
        <w:textAlignment w:val="auto"/>
        <w:outlineLvl w:val="9"/>
        <w:rPr>
          <w:rFonts w:hint="eastAsia" w:ascii="宋体" w:hAnsi="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（三）付款方式</w:t>
      </w:r>
      <w:r>
        <w:rPr>
          <w:rFonts w:hint="eastAsia" w:ascii="宋体" w:hAnsi="宋体" w:cs="宋体"/>
          <w:b w:val="0"/>
          <w:bCs w:val="0"/>
          <w:color w:val="auto"/>
          <w:sz w:val="21"/>
          <w:szCs w:val="21"/>
          <w:lang w:val="en-US" w:eastAsia="zh-CN"/>
        </w:rPr>
        <w:t>：</w:t>
      </w:r>
    </w:p>
    <w:p>
      <w:pPr>
        <w:keepNext w:val="0"/>
        <w:keepLines w:val="0"/>
        <w:pageBreakBefore w:val="0"/>
        <w:numPr>
          <w:ilvl w:val="0"/>
          <w:numId w:val="0"/>
        </w:numPr>
        <w:kinsoku/>
        <w:wordWrap/>
        <w:overflowPunct/>
        <w:topLinePunct w:val="0"/>
        <w:bidi w:val="0"/>
        <w:snapToGrid/>
        <w:spacing w:line="400" w:lineRule="exact"/>
        <w:ind w:left="0" w:leftChars="0" w:firstLine="420" w:firstLineChars="200"/>
        <w:textAlignment w:val="auto"/>
        <w:outlineLvl w:val="9"/>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1、合同生效且收到成交供应商提供的正式发票等相关申请拨款资料之日起一个月内，支付合同金额的50%；</w:t>
      </w:r>
    </w:p>
    <w:p>
      <w:pPr>
        <w:keepNext w:val="0"/>
        <w:keepLines w:val="0"/>
        <w:pageBreakBefore w:val="0"/>
        <w:numPr>
          <w:ilvl w:val="0"/>
          <w:numId w:val="0"/>
        </w:numPr>
        <w:kinsoku/>
        <w:wordWrap/>
        <w:overflowPunct/>
        <w:topLinePunct w:val="0"/>
        <w:bidi w:val="0"/>
        <w:snapToGrid/>
        <w:spacing w:line="400" w:lineRule="exact"/>
        <w:ind w:leftChars="0" w:firstLine="420" w:firstLineChars="200"/>
        <w:textAlignment w:val="auto"/>
        <w:outlineLvl w:val="9"/>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3、合同履行完毕后，自收到成交供应商提供的相关申请拨款资料之日起15个工作日内，支付合同金额的50%。</w:t>
      </w: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t>备注：因为使用财政性资金，以实际支出时间为主。</w:t>
      </w: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pPr>
        <w:pStyle w:val="2"/>
        <w:keepNext w:val="0"/>
        <w:keepLines w:val="0"/>
        <w:pageBreakBefore w:val="0"/>
        <w:kinsoku/>
        <w:wordWrap/>
        <w:overflowPunct/>
        <w:topLinePunct w:val="0"/>
        <w:bidi w:val="0"/>
        <w:snapToGrid/>
        <w:spacing w:line="400" w:lineRule="exact"/>
        <w:textAlignment w:val="auto"/>
        <w:rPr>
          <w:rFonts w:hint="eastAsia" w:ascii="宋体" w:hAnsi="宋体" w:cs="宋体"/>
          <w:b w:val="0"/>
          <w:bCs w:val="0"/>
          <w:color w:val="auto"/>
          <w:sz w:val="21"/>
          <w:szCs w:val="21"/>
          <w:lang w:val="en-US" w:eastAsia="zh-CN"/>
        </w:rPr>
      </w:pPr>
    </w:p>
    <w:p>
      <w:bookmarkStart w:id="2" w:name="_GoBack"/>
      <w:bookmarkEnd w:id="2"/>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CA515"/>
    <w:multiLevelType w:val="singleLevel"/>
    <w:tmpl w:val="3DBCA51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2F790151"/>
    <w:rsid w:val="197A1FA0"/>
    <w:rsid w:val="225A281B"/>
    <w:rsid w:val="2F790151"/>
    <w:rsid w:val="7B867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正文正"/>
    <w:basedOn w:val="1"/>
    <w:qFormat/>
    <w:uiPriority w:val="0"/>
    <w:pPr>
      <w:spacing w:line="560" w:lineRule="exact"/>
      <w:ind w:firstLine="561"/>
    </w:pPr>
    <w:rPr>
      <w:rFonts w:ascii="Calibri" w:hAnsi="Calibri"/>
      <w:sz w:val="28"/>
      <w:szCs w:val="24"/>
    </w:r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7">
    <w:name w:val="Body Text First Indent 2"/>
    <w:basedOn w:val="3"/>
    <w:unhideWhenUsed/>
    <w:qFormat/>
    <w:uiPriority w:val="99"/>
    <w:pPr>
      <w:ind w:firstLine="420" w:firstLineChars="200"/>
    </w:pPr>
  </w:style>
  <w:style w:type="paragraph" w:customStyle="1" w:styleId="10">
    <w:name w:val="Normal Indent"/>
    <w:basedOn w:val="11"/>
    <w:qFormat/>
    <w:uiPriority w:val="0"/>
    <w:pPr>
      <w:widowControl/>
      <w:ind w:firstLine="420"/>
      <w:jc w:val="left"/>
    </w:pPr>
    <w:rPr>
      <w:rFonts w:ascii="Times New Roman" w:hAnsi="Times New Roman"/>
      <w:kern w:val="0"/>
      <w:szCs w:val="20"/>
    </w:rPr>
  </w:style>
  <w:style w:type="paragraph" w:customStyle="1" w:styleId="11">
    <w:name w:val="正文 New"/>
    <w:next w:val="1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1269</Words>
  <Characters>1338</Characters>
  <Lines>0</Lines>
  <Paragraphs>0</Paragraphs>
  <TotalTime>10</TotalTime>
  <ScaleCrop>false</ScaleCrop>
  <LinksUpToDate>false</LinksUpToDate>
  <CharactersWithSpaces>1357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2022-06-17T05:27:00Z</dcterms:created>
  <dc:creator>day13</dc:creator>
  <cp:lastModifiedBy>罗华秋</cp:lastModifiedBy>
  <cp:lastPrinted>2023-06-19T03:12:00Z</cp:lastPrinted>
  <dcterms:modified xsi:type="dcterms:W3CDTF">2023-06-25T06:57:30Z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E0E7C56FC76349379BC7D49FE4F42EDE</vt:lpwstr>
  </property>
</Properties>
</file>