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9FDA6">
      <w:pPr>
        <w:jc w:val="center"/>
        <w:rPr>
          <w:rFonts w:hint="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>报价一览表</w:t>
      </w:r>
    </w:p>
    <w:p w14:paraId="7FF00E58"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项目名称：韶关市芙蓉新城内涝治理项目（水系建设部分）施工土石方作业</w:t>
      </w:r>
    </w:p>
    <w:p w14:paraId="7ABDA10D"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项目编号：2024-602-GDHZ-DZQ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1202"/>
        <w:gridCol w:w="1253"/>
        <w:gridCol w:w="1367"/>
        <w:gridCol w:w="1806"/>
        <w:gridCol w:w="5619"/>
        <w:gridCol w:w="1245"/>
        <w:gridCol w:w="1245"/>
      </w:tblGrid>
      <w:tr w14:paraId="6CE34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51" w:type="pct"/>
            <w:noWrap w:val="0"/>
            <w:vAlign w:val="center"/>
          </w:tcPr>
          <w:p w14:paraId="7F6DC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424" w:type="pct"/>
            <w:noWrap w:val="0"/>
            <w:vAlign w:val="center"/>
          </w:tcPr>
          <w:p w14:paraId="08BE6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442" w:type="pct"/>
            <w:noWrap w:val="0"/>
            <w:vAlign w:val="center"/>
          </w:tcPr>
          <w:p w14:paraId="069C6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暂定工程量</w:t>
            </w:r>
          </w:p>
          <w:p w14:paraId="02B28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（立方）</w:t>
            </w:r>
          </w:p>
        </w:tc>
        <w:tc>
          <w:tcPr>
            <w:tcW w:w="482" w:type="pct"/>
            <w:noWrap w:val="0"/>
            <w:vAlign w:val="center"/>
          </w:tcPr>
          <w:p w14:paraId="58BD1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最高单价限价</w:t>
            </w:r>
          </w:p>
          <w:p w14:paraId="7D8DD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（不含税）</w:t>
            </w:r>
          </w:p>
        </w:tc>
        <w:tc>
          <w:tcPr>
            <w:tcW w:w="637" w:type="pct"/>
            <w:noWrap w:val="0"/>
            <w:vAlign w:val="center"/>
          </w:tcPr>
          <w:p w14:paraId="0C474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最高单价限价</w:t>
            </w:r>
          </w:p>
          <w:p w14:paraId="66189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（含税，税率为9%）</w:t>
            </w:r>
          </w:p>
        </w:tc>
        <w:tc>
          <w:tcPr>
            <w:tcW w:w="1982" w:type="pct"/>
            <w:noWrap w:val="0"/>
            <w:vAlign w:val="center"/>
          </w:tcPr>
          <w:p w14:paraId="606C4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简叙综合单价包括的费用组成、施工工艺、工序、施工内容等（包括但不限于以下内容）</w:t>
            </w:r>
          </w:p>
        </w:tc>
        <w:tc>
          <w:tcPr>
            <w:tcW w:w="439" w:type="pct"/>
            <w:noWrap w:val="0"/>
            <w:vAlign w:val="center"/>
          </w:tcPr>
          <w:p w14:paraId="0FC7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投标下浮率（%）</w:t>
            </w:r>
          </w:p>
        </w:tc>
        <w:tc>
          <w:tcPr>
            <w:tcW w:w="439" w:type="pct"/>
            <w:noWrap w:val="0"/>
            <w:vAlign w:val="center"/>
          </w:tcPr>
          <w:p w14:paraId="5F8CF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default" w:ascii="宋体" w:hAnsi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是否响应采购需求内容</w:t>
            </w:r>
          </w:p>
        </w:tc>
      </w:tr>
      <w:tr w14:paraId="2F456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0" w:hRule="atLeast"/>
        </w:trPr>
        <w:tc>
          <w:tcPr>
            <w:tcW w:w="151" w:type="pct"/>
            <w:noWrap w:val="0"/>
            <w:vAlign w:val="center"/>
          </w:tcPr>
          <w:p w14:paraId="1CD63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4" w:type="pct"/>
            <w:noWrap w:val="0"/>
            <w:vAlign w:val="center"/>
          </w:tcPr>
          <w:p w14:paraId="751A0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挖一般土方（外运）</w:t>
            </w:r>
          </w:p>
        </w:tc>
        <w:tc>
          <w:tcPr>
            <w:tcW w:w="442" w:type="pct"/>
            <w:noWrap w:val="0"/>
            <w:vAlign w:val="center"/>
          </w:tcPr>
          <w:p w14:paraId="4A53E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228458.69</w:t>
            </w:r>
          </w:p>
        </w:tc>
        <w:tc>
          <w:tcPr>
            <w:tcW w:w="482" w:type="pct"/>
            <w:noWrap w:val="0"/>
            <w:vAlign w:val="center"/>
          </w:tcPr>
          <w:p w14:paraId="54034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27.35</w:t>
            </w:r>
          </w:p>
        </w:tc>
        <w:tc>
          <w:tcPr>
            <w:tcW w:w="637" w:type="pct"/>
            <w:noWrap w:val="0"/>
            <w:vAlign w:val="center"/>
          </w:tcPr>
          <w:p w14:paraId="03B9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29.81</w:t>
            </w:r>
          </w:p>
        </w:tc>
        <w:tc>
          <w:tcPr>
            <w:tcW w:w="1982" w:type="pct"/>
            <w:noWrap w:val="0"/>
            <w:vAlign w:val="center"/>
          </w:tcPr>
          <w:p w14:paraId="7E1C20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1.包工包料、包施工机具、包防尘、包绿色施工包文明施工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；</w:t>
            </w:r>
          </w:p>
          <w:p w14:paraId="7B3446C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2.土方类别：综合考虑；</w:t>
            </w:r>
          </w:p>
          <w:p w14:paraId="5DAFEB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3.外运运距暂按7km；</w:t>
            </w:r>
          </w:p>
          <w:p w14:paraId="2B7C699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4.综合考虑开挖方式、开挖部位、包含支撑下开挖、场内土方倒运、坑底土层人工辅助开挖；</w:t>
            </w:r>
          </w:p>
          <w:p w14:paraId="7616810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5.土方开挖标高控制、修坡、修临时便道，开挖外运至渣土场；</w:t>
            </w:r>
          </w:p>
          <w:p w14:paraId="6049E9C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6.小型孤石（体积1m3以内）计入本项目，清表草木工程量不另计算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；</w:t>
            </w:r>
          </w:p>
          <w:p w14:paraId="326E079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7.土方开挖过程中的抽排水及相关设备，配合边坡支护的放坡开挖，防尘网，洒水车等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；</w:t>
            </w:r>
          </w:p>
          <w:p w14:paraId="5E9C8CE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8.车辆清洗、道路清洁、洗车槽清理、交警城管运政等政府部门及周边关系等协调处理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；</w:t>
            </w:r>
          </w:p>
          <w:p w14:paraId="467FED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9.渣土场收取的弃土费不含在综合单价中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。</w:t>
            </w:r>
          </w:p>
        </w:tc>
        <w:tc>
          <w:tcPr>
            <w:tcW w:w="439" w:type="pct"/>
            <w:vMerge w:val="restart"/>
            <w:noWrap w:val="0"/>
            <w:vAlign w:val="center"/>
          </w:tcPr>
          <w:p w14:paraId="0022B95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39" w:type="pct"/>
            <w:vMerge w:val="restart"/>
            <w:noWrap w:val="0"/>
            <w:vAlign w:val="center"/>
          </w:tcPr>
          <w:p w14:paraId="21BA53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outlineLvl w:val="9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完全响应</w:t>
            </w:r>
          </w:p>
        </w:tc>
      </w:tr>
      <w:tr w14:paraId="77C2C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151" w:type="pct"/>
            <w:noWrap w:val="0"/>
            <w:vAlign w:val="center"/>
          </w:tcPr>
          <w:p w14:paraId="1615D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4" w:type="pct"/>
            <w:noWrap w:val="0"/>
            <w:vAlign w:val="center"/>
          </w:tcPr>
          <w:p w14:paraId="4E1E8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挖一般土方（利用方）</w:t>
            </w:r>
          </w:p>
        </w:tc>
        <w:tc>
          <w:tcPr>
            <w:tcW w:w="442" w:type="pct"/>
            <w:noWrap w:val="0"/>
            <w:vAlign w:val="center"/>
          </w:tcPr>
          <w:p w14:paraId="3BF3F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76152.81</w:t>
            </w:r>
          </w:p>
        </w:tc>
        <w:tc>
          <w:tcPr>
            <w:tcW w:w="482" w:type="pct"/>
            <w:noWrap w:val="0"/>
            <w:vAlign w:val="center"/>
          </w:tcPr>
          <w:p w14:paraId="2725A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4.20</w:t>
            </w:r>
          </w:p>
        </w:tc>
        <w:tc>
          <w:tcPr>
            <w:tcW w:w="637" w:type="pct"/>
            <w:noWrap w:val="0"/>
            <w:vAlign w:val="center"/>
          </w:tcPr>
          <w:p w14:paraId="7C77E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4.58</w:t>
            </w:r>
          </w:p>
        </w:tc>
        <w:tc>
          <w:tcPr>
            <w:tcW w:w="1982" w:type="pct"/>
            <w:noWrap w:val="0"/>
            <w:vAlign w:val="center"/>
          </w:tcPr>
          <w:p w14:paraId="63D7D0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1.包工包料、包施工机具、包防尘、包绿色施工包文明施工。</w:t>
            </w:r>
          </w:p>
          <w:p w14:paraId="567D04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2.土方类别：综合考虑；</w:t>
            </w:r>
          </w:p>
          <w:p w14:paraId="2A94564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3.一边弃土不外运；</w:t>
            </w:r>
          </w:p>
          <w:p w14:paraId="2C8BEF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4.综合考虑开挖方式、开挖部位、包含支撑下开挖、场内土方倒运、坑底土层人工辅助开挖；</w:t>
            </w:r>
          </w:p>
          <w:p w14:paraId="56836C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5.土方开挖标高控制、修坡、人工清底修边、修临时便道产生的土方，开挖倒运至回填区域后的人工/机械分层夯实；</w:t>
            </w:r>
          </w:p>
          <w:p w14:paraId="6784036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6.小型孤石（体积1m3以内）计入本项目，清表草木工程量不另计算。</w:t>
            </w:r>
          </w:p>
          <w:p w14:paraId="1E164FE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7.土方开挖过程中的抽排水及相关设备，配合边坡支护的放坡开挖，防尘网，洒水车等。</w:t>
            </w:r>
          </w:p>
          <w:p w14:paraId="54939BE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8.车辆清洗、道路清洁、洗车槽清理、交警城管运政等政府部门及周边关系等协调处理。</w:t>
            </w:r>
          </w:p>
        </w:tc>
        <w:tc>
          <w:tcPr>
            <w:tcW w:w="439" w:type="pct"/>
            <w:vMerge w:val="continue"/>
            <w:noWrap w:val="0"/>
            <w:vAlign w:val="center"/>
          </w:tcPr>
          <w:p w14:paraId="4A78C78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9" w:type="pct"/>
            <w:vMerge w:val="continue"/>
            <w:noWrap w:val="0"/>
            <w:vAlign w:val="center"/>
          </w:tcPr>
          <w:p w14:paraId="38FBB3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87AE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</w:trPr>
        <w:tc>
          <w:tcPr>
            <w:tcW w:w="151" w:type="pct"/>
            <w:noWrap w:val="0"/>
            <w:vAlign w:val="center"/>
          </w:tcPr>
          <w:p w14:paraId="2E2C6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4" w:type="pct"/>
            <w:noWrap w:val="0"/>
            <w:vAlign w:val="center"/>
          </w:tcPr>
          <w:p w14:paraId="4C6C7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回填方</w:t>
            </w:r>
          </w:p>
          <w:p w14:paraId="25CDC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（土方）</w:t>
            </w:r>
          </w:p>
        </w:tc>
        <w:tc>
          <w:tcPr>
            <w:tcW w:w="442" w:type="pct"/>
            <w:noWrap w:val="0"/>
            <w:vAlign w:val="center"/>
          </w:tcPr>
          <w:p w14:paraId="75185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68832</w:t>
            </w:r>
          </w:p>
        </w:tc>
        <w:tc>
          <w:tcPr>
            <w:tcW w:w="482" w:type="pct"/>
            <w:noWrap w:val="0"/>
            <w:vAlign w:val="center"/>
          </w:tcPr>
          <w:p w14:paraId="5AB49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7.93</w:t>
            </w:r>
          </w:p>
        </w:tc>
        <w:tc>
          <w:tcPr>
            <w:tcW w:w="637" w:type="pct"/>
            <w:noWrap w:val="0"/>
            <w:vAlign w:val="center"/>
          </w:tcPr>
          <w:p w14:paraId="00613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8.64</w:t>
            </w:r>
          </w:p>
        </w:tc>
        <w:tc>
          <w:tcPr>
            <w:tcW w:w="1982" w:type="pct"/>
            <w:noWrap w:val="0"/>
            <w:vAlign w:val="center"/>
          </w:tcPr>
          <w:p w14:paraId="4D2C0D0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1.包工包料、包施工机具、包防尘、包绿色施工包文明施工。</w:t>
            </w:r>
          </w:p>
          <w:p w14:paraId="19B9316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2.填方材料：土方；土方类别：综合考虑；</w:t>
            </w:r>
          </w:p>
          <w:p w14:paraId="031CA85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3.综合考虑取土开挖方式、取土部位、场内土方倒运、分层压实；</w:t>
            </w:r>
          </w:p>
          <w:p w14:paraId="4D3AB6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4.土方回填标高控制、修坡、人工清底修边产生的土方、修施工临时通道；</w:t>
            </w:r>
          </w:p>
          <w:p w14:paraId="771BF2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5.清表草木工程量不另计算。</w:t>
            </w:r>
          </w:p>
          <w:p w14:paraId="52AC39B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6.土方回填过程中的抽排水及相关设备，配合边坡支护的放坡开挖，防尘网，洒水车等。</w:t>
            </w:r>
          </w:p>
          <w:p w14:paraId="3F47E6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7.车辆清洗、道路清洁、洗车槽清理、交警城管运政等政府部门及周边关系等协调处理。</w:t>
            </w:r>
          </w:p>
        </w:tc>
        <w:tc>
          <w:tcPr>
            <w:tcW w:w="439" w:type="pct"/>
            <w:vMerge w:val="continue"/>
            <w:noWrap w:val="0"/>
            <w:vAlign w:val="center"/>
          </w:tcPr>
          <w:p w14:paraId="44486D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9" w:type="pct"/>
            <w:vMerge w:val="continue"/>
            <w:noWrap w:val="0"/>
            <w:vAlign w:val="center"/>
          </w:tcPr>
          <w:p w14:paraId="7609489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5A4A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0" w:hRule="atLeast"/>
        </w:trPr>
        <w:tc>
          <w:tcPr>
            <w:tcW w:w="151" w:type="pct"/>
            <w:noWrap w:val="0"/>
            <w:vAlign w:val="center"/>
          </w:tcPr>
          <w:p w14:paraId="632F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4" w:type="pct"/>
            <w:noWrap w:val="0"/>
            <w:vAlign w:val="center"/>
          </w:tcPr>
          <w:p w14:paraId="7073A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挖淤泥流砂（箱涵）</w:t>
            </w:r>
          </w:p>
        </w:tc>
        <w:tc>
          <w:tcPr>
            <w:tcW w:w="442" w:type="pct"/>
            <w:noWrap w:val="0"/>
            <w:vAlign w:val="center"/>
          </w:tcPr>
          <w:p w14:paraId="45BC0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2369.6</w:t>
            </w:r>
          </w:p>
        </w:tc>
        <w:tc>
          <w:tcPr>
            <w:tcW w:w="482" w:type="pct"/>
            <w:noWrap w:val="0"/>
            <w:vAlign w:val="center"/>
          </w:tcPr>
          <w:p w14:paraId="4D6AB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48.94</w:t>
            </w:r>
          </w:p>
        </w:tc>
        <w:tc>
          <w:tcPr>
            <w:tcW w:w="637" w:type="pct"/>
            <w:noWrap w:val="0"/>
            <w:vAlign w:val="center"/>
          </w:tcPr>
          <w:p w14:paraId="4DBF0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53.34</w:t>
            </w:r>
          </w:p>
        </w:tc>
        <w:tc>
          <w:tcPr>
            <w:tcW w:w="1982" w:type="pct"/>
            <w:noWrap w:val="0"/>
            <w:vAlign w:val="center"/>
          </w:tcPr>
          <w:p w14:paraId="516DD39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1.包工包料、包施工机具、包防尘、包绿色施工包文明施工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；</w:t>
            </w:r>
          </w:p>
          <w:p w14:paraId="5F8EF77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2.土方类别：湿土；</w:t>
            </w:r>
          </w:p>
          <w:p w14:paraId="03B5B97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3.外运运距暂按7km；</w:t>
            </w:r>
          </w:p>
          <w:p w14:paraId="69FD39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4.开挖位置为箱涵内、综合考虑开挖方式、开挖部位、包含支撑下开挖、场内土方倒运、坑底土层人工辅助开挖；</w:t>
            </w:r>
          </w:p>
          <w:p w14:paraId="7E84565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5.土方开挖标高控制、修坡、修临时便道，开挖外运至渣土场；</w:t>
            </w:r>
          </w:p>
          <w:p w14:paraId="1152604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6.小型孤石（体积1m3以内）计入本项目，清表草木工程量不另计算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；</w:t>
            </w:r>
          </w:p>
          <w:p w14:paraId="5ED5C33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7.土方开挖过程中的抽排水、安全防护、有限空间作业的相关设备，配合边坡支护的放坡开挖，防尘网，洒水车等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；</w:t>
            </w:r>
          </w:p>
          <w:p w14:paraId="7180853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8.车辆清洗、道路清洁、洗车槽清理、交警城管运政等政府部门及周边关系等协调处理。渣土场收取的弃土费不含在综合单价中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。</w:t>
            </w:r>
          </w:p>
        </w:tc>
        <w:tc>
          <w:tcPr>
            <w:tcW w:w="439" w:type="pct"/>
            <w:vMerge w:val="continue"/>
            <w:noWrap w:val="0"/>
            <w:vAlign w:val="center"/>
          </w:tcPr>
          <w:p w14:paraId="5CB526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39" w:type="pct"/>
            <w:vMerge w:val="continue"/>
            <w:noWrap w:val="0"/>
            <w:vAlign w:val="center"/>
          </w:tcPr>
          <w:p w14:paraId="60B207A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E9E7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51" w:type="pct"/>
            <w:noWrap w:val="0"/>
            <w:vAlign w:val="center"/>
          </w:tcPr>
          <w:p w14:paraId="4AC64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4" w:type="pct"/>
            <w:noWrap w:val="0"/>
            <w:vAlign w:val="center"/>
          </w:tcPr>
          <w:p w14:paraId="79402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挖淤泥流砂（明渠）</w:t>
            </w:r>
          </w:p>
        </w:tc>
        <w:tc>
          <w:tcPr>
            <w:tcW w:w="442" w:type="pct"/>
            <w:noWrap w:val="0"/>
            <w:vAlign w:val="center"/>
          </w:tcPr>
          <w:p w14:paraId="3F08A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28358</w:t>
            </w:r>
          </w:p>
        </w:tc>
        <w:tc>
          <w:tcPr>
            <w:tcW w:w="482" w:type="pct"/>
            <w:noWrap w:val="0"/>
            <w:vAlign w:val="center"/>
          </w:tcPr>
          <w:p w14:paraId="2A170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29.01</w:t>
            </w:r>
          </w:p>
        </w:tc>
        <w:tc>
          <w:tcPr>
            <w:tcW w:w="637" w:type="pct"/>
            <w:noWrap w:val="0"/>
            <w:vAlign w:val="center"/>
          </w:tcPr>
          <w:p w14:paraId="4104C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31.62</w:t>
            </w:r>
          </w:p>
        </w:tc>
        <w:tc>
          <w:tcPr>
            <w:tcW w:w="1982" w:type="pct"/>
            <w:noWrap w:val="0"/>
            <w:vAlign w:val="center"/>
          </w:tcPr>
          <w:p w14:paraId="32BF2A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1.包工包料、包施工机具、包防尘、包绿色施工包文明施工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；</w:t>
            </w:r>
          </w:p>
          <w:p w14:paraId="6610D21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2.土方类别：湿土；</w:t>
            </w:r>
          </w:p>
          <w:p w14:paraId="0B8073C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3.外运运距暂按7km；</w:t>
            </w:r>
          </w:p>
          <w:p w14:paraId="0A7B8EB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4.开挖位置为明涵、综合考虑开挖方式、开挖部位、包含支撑下开挖、场内土方倒运、坑底土层人工辅助开挖；</w:t>
            </w:r>
          </w:p>
          <w:p w14:paraId="18798F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5.土方开挖标高控制、修坡、修临时便道，开挖外运至渣土场；</w:t>
            </w:r>
          </w:p>
          <w:p w14:paraId="3CC04DD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6.小型孤石（体积1m3以内）计入本项目，清表草木工程量不另计算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；</w:t>
            </w:r>
          </w:p>
          <w:p w14:paraId="3191A5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7.土方开挖过程中的抽排水、安全防护、有限空间作业的相关设备，配合边坡支护的放坡开挖，防尘网，洒水车等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；</w:t>
            </w:r>
          </w:p>
          <w:p w14:paraId="2052F18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8.车辆清洗、道路清洁、洗车槽清理、交警城管运政等政府部门及周边关系等协调处理。渣土场收取的弃土费不含在综合单价中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。</w:t>
            </w:r>
          </w:p>
        </w:tc>
        <w:tc>
          <w:tcPr>
            <w:tcW w:w="439" w:type="pct"/>
            <w:vMerge w:val="continue"/>
            <w:noWrap w:val="0"/>
            <w:vAlign w:val="center"/>
          </w:tcPr>
          <w:p w14:paraId="32DA25D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39" w:type="pct"/>
            <w:vMerge w:val="continue"/>
            <w:noWrap w:val="0"/>
            <w:vAlign w:val="center"/>
          </w:tcPr>
          <w:p w14:paraId="5CDFC0D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3E048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0" w:hRule="atLeast"/>
        </w:trPr>
        <w:tc>
          <w:tcPr>
            <w:tcW w:w="151" w:type="pct"/>
            <w:noWrap w:val="0"/>
            <w:vAlign w:val="center"/>
          </w:tcPr>
          <w:p w14:paraId="1F7FC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4" w:type="pct"/>
            <w:noWrap w:val="0"/>
            <w:vAlign w:val="center"/>
          </w:tcPr>
          <w:p w14:paraId="19ABB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挖一般石方（利用方）</w:t>
            </w:r>
          </w:p>
        </w:tc>
        <w:tc>
          <w:tcPr>
            <w:tcW w:w="442" w:type="pct"/>
            <w:noWrap w:val="0"/>
            <w:vAlign w:val="center"/>
          </w:tcPr>
          <w:p w14:paraId="76AFE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  <w:tc>
          <w:tcPr>
            <w:tcW w:w="482" w:type="pct"/>
            <w:noWrap/>
            <w:vAlign w:val="center"/>
          </w:tcPr>
          <w:p w14:paraId="6CCAF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58.14</w:t>
            </w:r>
          </w:p>
        </w:tc>
        <w:tc>
          <w:tcPr>
            <w:tcW w:w="637" w:type="pct"/>
            <w:noWrap w:val="0"/>
            <w:vAlign w:val="center"/>
          </w:tcPr>
          <w:p w14:paraId="2DB7B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63.37</w:t>
            </w:r>
          </w:p>
        </w:tc>
        <w:tc>
          <w:tcPr>
            <w:tcW w:w="1982" w:type="pct"/>
            <w:noWrap w:val="0"/>
            <w:vAlign w:val="center"/>
          </w:tcPr>
          <w:p w14:paraId="2B5ACF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1.包工包料、包施工机具、包防尘、包绿色施工包文明施工。</w:t>
            </w:r>
          </w:p>
          <w:p w14:paraId="0DCAEFC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2.石方类别：综合考虑；</w:t>
            </w:r>
          </w:p>
          <w:p w14:paraId="7797459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3.场内运输1km；</w:t>
            </w:r>
          </w:p>
          <w:p w14:paraId="4929FB8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4.综合考虑开挖方式、开挖部位、包含支撑下开挖、场内石方倒运、石方破碎方式等；</w:t>
            </w:r>
          </w:p>
          <w:p w14:paraId="2B869E8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5.石方开挖标高控制、修坡、人工清底修边、修临时便道产生的土方，开挖倒运至回填区域后的人工/机械分层夯实；</w:t>
            </w:r>
          </w:p>
          <w:p w14:paraId="60966A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6.清表草木工程量不另计算。</w:t>
            </w:r>
          </w:p>
          <w:p w14:paraId="18FBE2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7.石方开挖过程中的抽排水及相关设备，配合边坡支护的放坡开挖，防尘网，洒水车等。</w:t>
            </w:r>
          </w:p>
          <w:p w14:paraId="07497F1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8.车辆清洗、道路清洁、洗车槽清理、交警城管运政等政府部门及周边关系等协调处理。</w:t>
            </w:r>
          </w:p>
          <w:p w14:paraId="25085F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9.渣土场收取的弃土费不含在综合单价中。</w:t>
            </w:r>
          </w:p>
        </w:tc>
        <w:tc>
          <w:tcPr>
            <w:tcW w:w="439" w:type="pct"/>
            <w:vMerge w:val="continue"/>
            <w:noWrap w:val="0"/>
            <w:vAlign w:val="center"/>
          </w:tcPr>
          <w:p w14:paraId="3B56390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39" w:type="pct"/>
            <w:vMerge w:val="continue"/>
            <w:noWrap w:val="0"/>
            <w:vAlign w:val="center"/>
          </w:tcPr>
          <w:p w14:paraId="327CCDE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</w:tbl>
    <w:p w14:paraId="2D376C9F">
      <w:pPr>
        <w:pStyle w:val="2"/>
        <w:rPr>
          <w:rFonts w:hint="eastAsia" w:ascii="Times New Roman" w:hAnsi="Times New Roman" w:eastAsia="宋体" w:cs="Times New Roman"/>
          <w:bCs w:val="0"/>
          <w:color w:val="auto"/>
          <w:kern w:val="2"/>
          <w:sz w:val="24"/>
          <w:szCs w:val="24"/>
          <w:lang w:val="en-US" w:eastAsia="zh-CN" w:bidi="ar-SA"/>
        </w:rPr>
      </w:pPr>
    </w:p>
    <w:p w14:paraId="230C936C">
      <w:pPr>
        <w:pStyle w:val="2"/>
        <w:rPr>
          <w:rFonts w:hint="default" w:ascii="Times New Roman" w:hAnsi="Times New Roman" w:eastAsia="宋体" w:cs="Times New Roman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 w:val="0"/>
          <w:color w:val="auto"/>
          <w:kern w:val="2"/>
          <w:sz w:val="24"/>
          <w:szCs w:val="24"/>
          <w:lang w:val="en-US" w:eastAsia="zh-CN" w:bidi="ar-SA"/>
        </w:rPr>
        <w:t>注：如该表与采购需求不一致，以采购需求为准。</w:t>
      </w:r>
    </w:p>
    <w:p w14:paraId="36F10BB9">
      <w:pPr>
        <w:spacing w:line="360" w:lineRule="auto"/>
        <w:rPr>
          <w:rFonts w:hint="default"/>
          <w:sz w:val="24"/>
          <w:szCs w:val="24"/>
          <w:lang w:val="en-US" w:eastAsia="zh-CN"/>
        </w:rPr>
      </w:pPr>
    </w:p>
    <w:p w14:paraId="59126487"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报价单位：</w:t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</w:p>
    <w:p w14:paraId="1C10EC9F"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（公章）</w:t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</w:p>
    <w:p w14:paraId="1543E7E2">
      <w:pPr>
        <w:spacing w:line="360" w:lineRule="auto"/>
        <w:rPr>
          <w:rFonts w:hint="default"/>
          <w:sz w:val="24"/>
          <w:szCs w:val="24"/>
          <w:lang w:val="en-US" w:eastAsia="zh-CN"/>
        </w:rPr>
      </w:pPr>
    </w:p>
    <w:p w14:paraId="4A08017B"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报价日期：</w:t>
      </w:r>
      <w:bookmarkStart w:id="0" w:name="_GoBack"/>
      <w:bookmarkEnd w:id="0"/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D511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ED4E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2ED4E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4MjViNTdiMTdlMzE3ODU5NGNkMGE5ZjI2YmZmYjQifQ=="/>
  </w:docVars>
  <w:rsids>
    <w:rsidRoot w:val="5A3A004A"/>
    <w:rsid w:val="001F7F2B"/>
    <w:rsid w:val="028F43D3"/>
    <w:rsid w:val="12AF0CEE"/>
    <w:rsid w:val="15853463"/>
    <w:rsid w:val="16B7549C"/>
    <w:rsid w:val="16F5513D"/>
    <w:rsid w:val="1B8053AD"/>
    <w:rsid w:val="1B8D2D5C"/>
    <w:rsid w:val="22CA3C2D"/>
    <w:rsid w:val="282633A8"/>
    <w:rsid w:val="33B778F3"/>
    <w:rsid w:val="3D436353"/>
    <w:rsid w:val="40C96B6F"/>
    <w:rsid w:val="592D0047"/>
    <w:rsid w:val="5A3A004A"/>
    <w:rsid w:val="628A2DF4"/>
    <w:rsid w:val="67DE4122"/>
    <w:rsid w:val="681C08A2"/>
    <w:rsid w:val="793D1FBE"/>
    <w:rsid w:val="7F94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outlineLvl w:val="3"/>
    </w:pPr>
    <w:rPr>
      <w:rFonts w:ascii="Arial" w:hAnsi="Arial" w:eastAsia="黑体"/>
      <w:bCs/>
      <w:kern w:val="0"/>
      <w:sz w:val="24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character" w:customStyle="1" w:styleId="9">
    <w:name w:val="NormalCharacter"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1794</Words>
  <Characters>1942</Characters>
  <Lines>0</Lines>
  <Paragraphs>0</Paragraphs>
  <TotalTime>1</TotalTime>
  <ScaleCrop>false</ScaleCrop>
  <LinksUpToDate>false</LinksUpToDate>
  <CharactersWithSpaces>1988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2022-10-21T02:22:00Z</dcterms:created>
  <dc:creator>  </dc:creator>
  <cp:lastModifiedBy>  </cp:lastModifiedBy>
  <dcterms:modified xsi:type="dcterms:W3CDTF">2024-12-25T08:42:29Z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0C2730FD271343E19B7F82E72ACE30FC</vt:lpwstr>
  </property>
  <property fmtid="{D5CDD505-2E9C-101B-9397-08002B2CF9AE}" pid="4" name="KSOTemplateDocerSaveRecord">
    <vt:lpwstr>eyJoZGlkIjoiZTk4MjViNTdiMTdlMzE3ODU5NGNkMGE5ZjI2YmZmYjQiLCJ1c2VySWQiOiI0MDEwOTYxNTUifQ==</vt:lpwstr>
  </property>
</Properties>
</file>