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rFonts w:ascii="宋体" w:cs="宋体"/>
          <w:b/>
          <w:bCs/>
          <w:color w:val="auto"/>
          <w:sz w:val="32"/>
          <w:szCs w:val="32"/>
          <w:u w:val="none"/>
        </w:rPr>
      </w:pPr>
      <w:r>
        <w:rPr>
          <w:rFonts w:hint="eastAsia" w:ascii="宋体" w:hAnsi="宋体" w:cs="宋体"/>
          <w:b/>
          <w:bCs/>
          <w:color w:val="auto"/>
          <w:sz w:val="32"/>
          <w:szCs w:val="32"/>
          <w:u w:val="none"/>
          <w:lang w:val="zh-CN"/>
        </w:rPr>
        <w:t>广东韶州人民医院射线装置新建项目“放射职业病危害预评估”采购项目</w:t>
      </w:r>
      <w:r>
        <w:rPr>
          <w:rFonts w:hint="eastAsia" w:ascii="宋体" w:hAnsi="宋体" w:cs="宋体"/>
          <w:b/>
          <w:bCs/>
          <w:color w:val="auto"/>
          <w:sz w:val="32"/>
          <w:szCs w:val="32"/>
          <w:u w:val="none"/>
        </w:rPr>
        <w:t>用户需求书</w:t>
      </w:r>
    </w:p>
    <w:p>
      <w:pPr>
        <w:pStyle w:val="5"/>
        <w:spacing w:line="240" w:lineRule="auto"/>
        <w:jc w:val="left"/>
        <w:rPr>
          <w:rFonts w:ascii="宋体" w:cs="宋体"/>
          <w:color w:val="auto"/>
          <w:sz w:val="24"/>
          <w:u w:val="none"/>
        </w:rPr>
      </w:pPr>
      <w:r>
        <w:rPr>
          <w:rFonts w:hint="eastAsia" w:ascii="宋体" w:hAnsi="宋体" w:cs="宋体"/>
          <w:color w:val="auto"/>
          <w:sz w:val="24"/>
          <w:u w:val="none"/>
        </w:rPr>
        <w:t>一、项目基本情况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6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jc w:val="center"/>
              <w:rPr>
                <w:rFonts w:ascii="宋体" w:cs="宋体"/>
                <w:color w:val="auto"/>
                <w:position w:val="-6"/>
                <w:sz w:val="24"/>
                <w:u w:val="none"/>
              </w:rPr>
            </w:pPr>
            <w:r>
              <w:rPr>
                <w:rFonts w:hint="eastAsia" w:ascii="宋体" w:hAnsi="宋体" w:cs="宋体"/>
                <w:color w:val="auto"/>
                <w:position w:val="-6"/>
                <w:sz w:val="24"/>
                <w:u w:val="none"/>
              </w:rPr>
              <w:t>采购项目名称</w:t>
            </w:r>
          </w:p>
        </w:tc>
        <w:tc>
          <w:tcPr>
            <w:tcW w:w="6287" w:type="dxa"/>
            <w:vAlign w:val="center"/>
          </w:tcPr>
          <w:p>
            <w:pPr>
              <w:jc w:val="center"/>
              <w:rPr>
                <w:rFonts w:ascii="宋体" w:cs="宋体"/>
                <w:color w:val="auto"/>
                <w:position w:val="-6"/>
                <w:sz w:val="24"/>
                <w:u w:val="none"/>
              </w:rPr>
            </w:pPr>
            <w:r>
              <w:rPr>
                <w:rFonts w:hint="eastAsia" w:ascii="宋体" w:hAnsi="宋体" w:cs="宋体"/>
                <w:color w:val="auto"/>
                <w:position w:val="-6"/>
                <w:sz w:val="24"/>
                <w:u w:val="none"/>
              </w:rPr>
              <w:t>广东韶州人民医院射线装置新建项目“放射职业病危害预评估”采购项目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jc w:val="center"/>
              <w:rPr>
                <w:rFonts w:ascii="宋体" w:cs="宋体"/>
                <w:color w:val="auto"/>
                <w:position w:val="-6"/>
                <w:sz w:val="24"/>
                <w:u w:val="none"/>
              </w:rPr>
            </w:pPr>
            <w:r>
              <w:rPr>
                <w:rFonts w:hint="eastAsia" w:ascii="宋体" w:hAnsi="宋体" w:cs="宋体"/>
                <w:color w:val="auto"/>
                <w:position w:val="-6"/>
                <w:sz w:val="24"/>
                <w:u w:val="none"/>
              </w:rPr>
              <w:t>采购项目编号</w:t>
            </w:r>
          </w:p>
        </w:tc>
        <w:tc>
          <w:tcPr>
            <w:tcW w:w="6287" w:type="dxa"/>
            <w:vAlign w:val="center"/>
          </w:tcPr>
          <w:p>
            <w:pPr>
              <w:jc w:val="center"/>
              <w:rPr>
                <w:rFonts w:ascii="宋体" w:hAnsi="宋体" w:cs="宋体"/>
                <w:color w:val="auto"/>
                <w:position w:val="-6"/>
                <w:sz w:val="24"/>
                <w:u w:val="none"/>
              </w:rPr>
            </w:pPr>
            <w:r>
              <w:rPr>
                <w:rFonts w:ascii="宋体" w:hAnsi="宋体" w:cs="宋体"/>
                <w:color w:val="auto"/>
                <w:position w:val="-6"/>
                <w:sz w:val="24"/>
                <w:u w:val="none"/>
              </w:rPr>
              <w:t>2020298XJ01SKQ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jc w:val="center"/>
              <w:rPr>
                <w:rFonts w:ascii="宋体" w:cs="宋体"/>
                <w:color w:val="auto"/>
                <w:position w:val="-6"/>
                <w:sz w:val="24"/>
                <w:u w:val="none"/>
              </w:rPr>
            </w:pPr>
            <w:r>
              <w:rPr>
                <w:rFonts w:hint="eastAsia" w:ascii="宋体" w:hAnsi="宋体" w:cs="宋体"/>
                <w:color w:val="auto"/>
                <w:position w:val="-6"/>
                <w:sz w:val="24"/>
                <w:u w:val="none"/>
              </w:rPr>
              <w:t>项目内部编号</w:t>
            </w:r>
          </w:p>
        </w:tc>
        <w:tc>
          <w:tcPr>
            <w:tcW w:w="6287" w:type="dxa"/>
            <w:vAlign w:val="center"/>
          </w:tcPr>
          <w:p>
            <w:pPr>
              <w:jc w:val="center"/>
              <w:rPr>
                <w:rFonts w:ascii="宋体" w:hAnsi="宋体" w:cs="宋体"/>
                <w:color w:val="auto"/>
                <w:position w:val="-6"/>
                <w:sz w:val="24"/>
                <w:u w:val="none"/>
              </w:rPr>
            </w:pPr>
            <w:r>
              <w:rPr>
                <w:rFonts w:ascii="宋体" w:hAnsi="宋体" w:cs="宋体"/>
                <w:color w:val="auto"/>
                <w:position w:val="-6"/>
                <w:sz w:val="24"/>
                <w:u w:val="none"/>
              </w:rPr>
              <w:t>2020298XJ01SKQ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jc w:val="center"/>
              <w:rPr>
                <w:rFonts w:ascii="宋体" w:cs="宋体"/>
                <w:color w:val="auto"/>
                <w:position w:val="-6"/>
                <w:sz w:val="24"/>
                <w:u w:val="none"/>
              </w:rPr>
            </w:pPr>
            <w:r>
              <w:rPr>
                <w:rFonts w:hint="eastAsia" w:ascii="宋体" w:hAnsi="宋体" w:cs="宋体"/>
                <w:color w:val="auto"/>
                <w:position w:val="-6"/>
                <w:sz w:val="24"/>
                <w:u w:val="none"/>
              </w:rPr>
              <w:t>政府采购品目编码</w:t>
            </w:r>
          </w:p>
        </w:tc>
        <w:tc>
          <w:tcPr>
            <w:tcW w:w="6287" w:type="dxa"/>
            <w:vAlign w:val="center"/>
          </w:tcPr>
          <w:p>
            <w:pPr>
              <w:jc w:val="center"/>
              <w:rPr>
                <w:rFonts w:ascii="宋体" w:cs="宋体"/>
                <w:color w:val="auto"/>
                <w:position w:val="-6"/>
                <w:sz w:val="24"/>
                <w:u w:val="none"/>
              </w:rPr>
            </w:pPr>
            <w:r>
              <w:rPr>
                <w:rFonts w:ascii="宋体" w:hAnsi="宋体" w:cs="宋体"/>
                <w:color w:val="auto"/>
                <w:position w:val="-6"/>
                <w:sz w:val="24"/>
                <w:u w:val="none"/>
              </w:rPr>
              <w:t xml:space="preserve">C0901 </w:t>
            </w:r>
            <w:r>
              <w:rPr>
                <w:rFonts w:hint="eastAsia" w:ascii="宋体" w:hAnsi="宋体" w:cs="宋体"/>
                <w:color w:val="auto"/>
                <w:position w:val="-6"/>
                <w:sz w:val="24"/>
                <w:u w:val="none"/>
              </w:rPr>
              <w:t>技术测试和分析服务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jc w:val="center"/>
              <w:rPr>
                <w:rFonts w:ascii="宋体" w:cs="宋体"/>
                <w:color w:val="auto"/>
                <w:position w:val="-6"/>
                <w:sz w:val="24"/>
                <w:u w:val="none"/>
              </w:rPr>
            </w:pPr>
            <w:r>
              <w:rPr>
                <w:rFonts w:hint="eastAsia" w:ascii="宋体" w:hAnsi="宋体" w:cs="宋体"/>
                <w:color w:val="auto"/>
                <w:position w:val="-6"/>
                <w:sz w:val="24"/>
                <w:u w:val="none"/>
              </w:rPr>
              <w:t>组织形式</w:t>
            </w:r>
          </w:p>
        </w:tc>
        <w:tc>
          <w:tcPr>
            <w:tcW w:w="6287" w:type="dxa"/>
            <w:vAlign w:val="center"/>
          </w:tcPr>
          <w:p>
            <w:pPr>
              <w:jc w:val="center"/>
              <w:rPr>
                <w:rFonts w:ascii="宋体" w:cs="宋体"/>
                <w:color w:val="auto"/>
                <w:position w:val="-6"/>
                <w:sz w:val="24"/>
                <w:u w:val="none"/>
              </w:rPr>
            </w:pPr>
            <w:r>
              <w:rPr>
                <w:rFonts w:hint="eastAsia" w:ascii="宋体" w:hAnsi="宋体" w:cs="宋体"/>
                <w:color w:val="auto"/>
                <w:position w:val="-6"/>
                <w:sz w:val="24"/>
                <w:u w:val="none"/>
              </w:rPr>
              <w:t>分散采购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jc w:val="center"/>
              <w:rPr>
                <w:rFonts w:ascii="宋体" w:cs="宋体"/>
                <w:color w:val="auto"/>
                <w:position w:val="-6"/>
                <w:sz w:val="24"/>
                <w:u w:val="none"/>
              </w:rPr>
            </w:pPr>
            <w:r>
              <w:rPr>
                <w:rFonts w:hint="eastAsia" w:ascii="宋体" w:hAnsi="宋体" w:cs="宋体"/>
                <w:color w:val="auto"/>
                <w:position w:val="-6"/>
                <w:sz w:val="24"/>
                <w:u w:val="none"/>
              </w:rPr>
              <w:t>预算金额</w:t>
            </w:r>
          </w:p>
        </w:tc>
        <w:tc>
          <w:tcPr>
            <w:tcW w:w="6287" w:type="dxa"/>
            <w:vAlign w:val="center"/>
          </w:tcPr>
          <w:p>
            <w:pPr>
              <w:jc w:val="center"/>
              <w:rPr>
                <w:rFonts w:ascii="宋体" w:cs="宋体"/>
                <w:color w:val="auto"/>
                <w:position w:val="-6"/>
                <w:sz w:val="24"/>
                <w:u w:val="none"/>
              </w:rPr>
            </w:pPr>
            <w:r>
              <w:rPr>
                <w:rFonts w:ascii="宋体" w:hAnsi="宋体" w:cs="宋体"/>
                <w:color w:val="auto"/>
                <w:sz w:val="24"/>
                <w:u w:val="none"/>
              </w:rPr>
              <w:t>260,000.00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jc w:val="center"/>
              <w:rPr>
                <w:rFonts w:ascii="宋体" w:cs="宋体"/>
                <w:color w:val="auto"/>
                <w:position w:val="-6"/>
                <w:sz w:val="24"/>
                <w:u w:val="none"/>
              </w:rPr>
            </w:pPr>
            <w:r>
              <w:rPr>
                <w:rFonts w:hint="eastAsia" w:ascii="宋体" w:hAnsi="宋体" w:cs="宋体"/>
                <w:color w:val="auto"/>
                <w:position w:val="-6"/>
                <w:sz w:val="24"/>
                <w:u w:val="none"/>
              </w:rPr>
              <w:t>采购方式</w:t>
            </w:r>
          </w:p>
        </w:tc>
        <w:tc>
          <w:tcPr>
            <w:tcW w:w="6287" w:type="dxa"/>
            <w:vAlign w:val="center"/>
          </w:tcPr>
          <w:p>
            <w:pPr>
              <w:jc w:val="center"/>
              <w:rPr>
                <w:rFonts w:ascii="宋体" w:cs="宋体"/>
                <w:color w:val="auto"/>
                <w:position w:val="-6"/>
                <w:sz w:val="24"/>
                <w:u w:val="none"/>
              </w:rPr>
            </w:pPr>
            <w:r>
              <w:rPr>
                <w:rFonts w:hint="eastAsia" w:ascii="宋体" w:hAnsi="宋体" w:cs="宋体"/>
                <w:color w:val="auto"/>
                <w:position w:val="-6"/>
                <w:sz w:val="24"/>
                <w:u w:val="none"/>
              </w:rPr>
              <w:t>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jc w:val="center"/>
              <w:rPr>
                <w:rFonts w:ascii="宋体" w:cs="宋体"/>
                <w:color w:val="auto"/>
                <w:position w:val="-6"/>
                <w:sz w:val="24"/>
                <w:u w:val="none"/>
              </w:rPr>
            </w:pPr>
            <w:r>
              <w:rPr>
                <w:rFonts w:hint="eastAsia" w:ascii="宋体" w:hAnsi="宋体" w:cs="宋体"/>
                <w:color w:val="auto"/>
                <w:position w:val="-6"/>
                <w:sz w:val="24"/>
                <w:u w:val="none"/>
              </w:rPr>
              <w:t>采购人</w:t>
            </w:r>
          </w:p>
        </w:tc>
        <w:tc>
          <w:tcPr>
            <w:tcW w:w="6287" w:type="dxa"/>
            <w:vAlign w:val="center"/>
          </w:tcPr>
          <w:p>
            <w:pPr>
              <w:jc w:val="center"/>
              <w:rPr>
                <w:rFonts w:ascii="宋体" w:cs="宋体"/>
                <w:color w:val="auto"/>
                <w:position w:val="-6"/>
                <w:sz w:val="24"/>
                <w:u w:val="none"/>
              </w:rPr>
            </w:pPr>
            <w:r>
              <w:rPr>
                <w:rFonts w:hint="eastAsia" w:ascii="宋体" w:hAnsi="宋体" w:cs="宋体"/>
                <w:color w:val="auto"/>
                <w:position w:val="-6"/>
                <w:sz w:val="24"/>
                <w:u w:val="none"/>
              </w:rPr>
              <w:t>韶关市铁路医院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jc w:val="center"/>
              <w:rPr>
                <w:rFonts w:ascii="宋体" w:cs="宋体"/>
                <w:color w:val="auto"/>
                <w:position w:val="-6"/>
                <w:sz w:val="24"/>
                <w:u w:val="none"/>
              </w:rPr>
            </w:pPr>
            <w:r>
              <w:rPr>
                <w:rFonts w:hint="eastAsia" w:ascii="宋体" w:hAnsi="宋体" w:cs="宋体"/>
                <w:color w:val="auto"/>
                <w:position w:val="-6"/>
                <w:sz w:val="24"/>
                <w:u w:val="none"/>
              </w:rPr>
              <w:t>政府采购代理机构</w:t>
            </w:r>
          </w:p>
        </w:tc>
        <w:tc>
          <w:tcPr>
            <w:tcW w:w="6287" w:type="dxa"/>
            <w:vAlign w:val="center"/>
          </w:tcPr>
          <w:p>
            <w:pPr>
              <w:jc w:val="center"/>
              <w:rPr>
                <w:rFonts w:ascii="宋体" w:cs="宋体"/>
                <w:color w:val="auto"/>
                <w:position w:val="-6"/>
                <w:sz w:val="24"/>
                <w:u w:val="none"/>
              </w:rPr>
            </w:pPr>
            <w:r>
              <w:rPr>
                <w:rFonts w:hint="eastAsia" w:ascii="宋体" w:hAnsi="宋体" w:cs="宋体"/>
                <w:color w:val="auto"/>
                <w:szCs w:val="21"/>
                <w:u w:val="none"/>
              </w:rPr>
              <w:t>广州穗科建设管理有限公司</w:t>
            </w:r>
          </w:p>
        </w:tc>
      </w:tr>
    </w:tbl>
    <w:p>
      <w:pPr>
        <w:adjustRightInd w:val="0"/>
        <w:snapToGrid w:val="0"/>
        <w:rPr>
          <w:rFonts w:ascii="宋体" w:cs="宋体"/>
          <w:color w:val="auto"/>
          <w:sz w:val="24"/>
          <w:u w:val="none"/>
        </w:rPr>
      </w:pPr>
    </w:p>
    <w:p>
      <w:pPr>
        <w:pStyle w:val="5"/>
        <w:spacing w:line="240" w:lineRule="auto"/>
        <w:jc w:val="left"/>
        <w:rPr>
          <w:rFonts w:ascii="宋体" w:cs="宋体"/>
          <w:color w:val="auto"/>
          <w:sz w:val="24"/>
          <w:u w:val="none"/>
          <w:lang w:val="zh-CN"/>
        </w:rPr>
      </w:pPr>
      <w:r>
        <w:rPr>
          <w:rFonts w:hint="eastAsia" w:ascii="宋体" w:hAnsi="宋体" w:cs="宋体"/>
          <w:color w:val="auto"/>
          <w:sz w:val="24"/>
          <w:u w:val="none"/>
        </w:rPr>
        <w:t>二、</w:t>
      </w:r>
      <w:r>
        <w:rPr>
          <w:rFonts w:hint="eastAsia" w:ascii="宋体" w:hAnsi="宋体" w:cs="宋体"/>
          <w:color w:val="auto"/>
          <w:sz w:val="24"/>
          <w:u w:val="none"/>
          <w:lang w:val="zh-CN"/>
        </w:rPr>
        <w:t>供应商资格要求：</w:t>
      </w:r>
    </w:p>
    <w:p>
      <w:pPr>
        <w:ind w:firstLine="480" w:firstLineChars="200"/>
        <w:rPr>
          <w:rFonts w:ascii="宋体" w:cs="宋体"/>
          <w:color w:val="auto"/>
          <w:sz w:val="24"/>
          <w:u w:val="none"/>
          <w:lang w:val="zh-CN"/>
        </w:rPr>
      </w:pPr>
      <w:r>
        <w:rPr>
          <w:rFonts w:ascii="宋体" w:hAnsi="宋体" w:cs="宋体"/>
          <w:color w:val="auto"/>
          <w:sz w:val="24"/>
          <w:u w:val="none"/>
          <w:lang w:val="zh-CN"/>
        </w:rPr>
        <w:t>1.</w:t>
      </w:r>
      <w:r>
        <w:rPr>
          <w:rFonts w:hint="eastAsia" w:ascii="宋体" w:hAnsi="宋体" w:cs="宋体"/>
          <w:color w:val="auto"/>
          <w:sz w:val="24"/>
          <w:u w:val="none"/>
          <w:lang w:val="zh-CN"/>
        </w:rPr>
        <w:t>满足《中华人民共和国政府采购法》第二十二条规定；</w:t>
      </w:r>
    </w:p>
    <w:p>
      <w:pPr>
        <w:ind w:firstLine="480" w:firstLineChars="200"/>
        <w:rPr>
          <w:rFonts w:ascii="宋体" w:cs="宋体"/>
          <w:color w:val="auto"/>
          <w:sz w:val="24"/>
          <w:u w:val="none"/>
          <w:lang w:val="zh-CN"/>
        </w:rPr>
      </w:pPr>
      <w:r>
        <w:rPr>
          <w:rFonts w:hint="eastAsia" w:ascii="宋体" w:hAnsi="宋体" w:cs="宋体"/>
          <w:color w:val="auto"/>
          <w:sz w:val="24"/>
          <w:u w:val="none"/>
          <w:lang w:val="zh-CN"/>
        </w:rPr>
        <w:t>①供应商必须是具有独立承担民事责任能力的在中华人民共和国境内注册的法人、其他组织或自然人（营业执照或事业单位法人证书或执业许可证等证明文件或自然人的身份证明）。</w:t>
      </w:r>
    </w:p>
    <w:p>
      <w:pPr>
        <w:ind w:firstLine="480" w:firstLineChars="200"/>
        <w:rPr>
          <w:rFonts w:ascii="宋体" w:cs="宋体"/>
          <w:color w:val="auto"/>
          <w:sz w:val="24"/>
          <w:u w:val="none"/>
          <w:lang w:val="zh-CN"/>
        </w:rPr>
      </w:pPr>
      <w:r>
        <w:rPr>
          <w:rFonts w:hint="eastAsia" w:ascii="宋体" w:hAnsi="宋体" w:cs="宋体"/>
          <w:color w:val="auto"/>
          <w:sz w:val="24"/>
          <w:u w:val="none"/>
          <w:lang w:val="zh-CN"/>
        </w:rPr>
        <w:t>②供应商必须具有良好的商业信誉和健全的财务会计制度（提供上一年度的财务状况报告或</w:t>
      </w:r>
      <w:r>
        <w:rPr>
          <w:rFonts w:hint="eastAsia" w:ascii="宋体" w:hAnsi="宋体" w:cs="宋体"/>
          <w:color w:val="auto"/>
          <w:sz w:val="24"/>
          <w:u w:val="none"/>
        </w:rPr>
        <w:t>询价</w:t>
      </w:r>
      <w:r>
        <w:rPr>
          <w:rFonts w:hint="eastAsia" w:ascii="宋体" w:hAnsi="宋体" w:cs="宋体"/>
          <w:color w:val="auto"/>
          <w:sz w:val="24"/>
          <w:u w:val="none"/>
          <w:lang w:val="zh-CN"/>
        </w:rPr>
        <w:t>截止日前</w:t>
      </w:r>
      <w:r>
        <w:rPr>
          <w:rFonts w:ascii="宋体" w:hAnsi="宋体" w:cs="宋体"/>
          <w:color w:val="auto"/>
          <w:sz w:val="24"/>
          <w:u w:val="none"/>
          <w:lang w:val="zh-CN"/>
        </w:rPr>
        <w:t>6</w:t>
      </w:r>
      <w:r>
        <w:rPr>
          <w:rFonts w:hint="eastAsia" w:ascii="宋体" w:hAnsi="宋体" w:cs="宋体"/>
          <w:color w:val="auto"/>
          <w:sz w:val="24"/>
          <w:u w:val="none"/>
          <w:lang w:val="zh-CN"/>
        </w:rPr>
        <w:t>个月内任意</w:t>
      </w:r>
      <w:r>
        <w:rPr>
          <w:rFonts w:ascii="宋体" w:hAnsi="宋体" w:cs="宋体"/>
          <w:color w:val="auto"/>
          <w:sz w:val="24"/>
          <w:u w:val="none"/>
          <w:lang w:val="zh-CN"/>
        </w:rPr>
        <w:t>1</w:t>
      </w:r>
      <w:r>
        <w:rPr>
          <w:rFonts w:hint="eastAsia" w:ascii="宋体" w:hAnsi="宋体" w:cs="宋体"/>
          <w:color w:val="auto"/>
          <w:sz w:val="24"/>
          <w:u w:val="none"/>
          <w:lang w:val="zh-CN"/>
        </w:rPr>
        <w:t>个月的财务状况报告（财务状况报告指：资产负债表、损益表）或供应商基本开户银行出具的资信证明或财政部门认可的政府采购专业担保机构出具的担保函）。</w:t>
      </w:r>
    </w:p>
    <w:p>
      <w:pPr>
        <w:ind w:firstLine="480" w:firstLineChars="200"/>
        <w:rPr>
          <w:rFonts w:ascii="宋体" w:cs="宋体"/>
          <w:color w:val="auto"/>
          <w:sz w:val="24"/>
          <w:u w:val="none"/>
          <w:lang w:val="zh-CN"/>
        </w:rPr>
      </w:pPr>
      <w:r>
        <w:rPr>
          <w:rFonts w:hint="eastAsia" w:ascii="宋体" w:hAnsi="宋体" w:cs="宋体"/>
          <w:color w:val="auto"/>
          <w:sz w:val="24"/>
          <w:u w:val="none"/>
          <w:lang w:val="zh-CN"/>
        </w:rPr>
        <w:t>③有依法缴纳税收和社会保障资金的良好记录（提供</w:t>
      </w:r>
      <w:r>
        <w:rPr>
          <w:rFonts w:hint="eastAsia" w:ascii="宋体" w:hAnsi="宋体" w:cs="宋体"/>
          <w:color w:val="auto"/>
          <w:sz w:val="24"/>
          <w:u w:val="none"/>
        </w:rPr>
        <w:t>询价</w:t>
      </w:r>
      <w:r>
        <w:rPr>
          <w:rFonts w:hint="eastAsia" w:ascii="宋体" w:hAnsi="宋体" w:cs="宋体"/>
          <w:color w:val="auto"/>
          <w:sz w:val="24"/>
          <w:u w:val="none"/>
          <w:lang w:val="zh-CN"/>
        </w:rPr>
        <w:t>截止日前</w:t>
      </w:r>
      <w:r>
        <w:rPr>
          <w:rFonts w:ascii="宋体" w:hAnsi="宋体" w:cs="宋体"/>
          <w:color w:val="auto"/>
          <w:sz w:val="24"/>
          <w:u w:val="none"/>
          <w:lang w:val="zh-CN"/>
        </w:rPr>
        <w:t>6</w:t>
      </w:r>
      <w:r>
        <w:rPr>
          <w:rFonts w:hint="eastAsia" w:ascii="宋体" w:hAnsi="宋体" w:cs="宋体"/>
          <w:color w:val="auto"/>
          <w:sz w:val="24"/>
          <w:u w:val="none"/>
          <w:lang w:val="zh-CN"/>
        </w:rPr>
        <w:t>个月内任意</w:t>
      </w:r>
      <w:r>
        <w:rPr>
          <w:rFonts w:ascii="宋体" w:hAnsi="宋体" w:cs="宋体"/>
          <w:color w:val="auto"/>
          <w:sz w:val="24"/>
          <w:u w:val="none"/>
          <w:lang w:val="zh-CN"/>
        </w:rPr>
        <w:t>1</w:t>
      </w:r>
      <w:r>
        <w:rPr>
          <w:rFonts w:hint="eastAsia" w:ascii="宋体" w:hAnsi="宋体" w:cs="宋体"/>
          <w:color w:val="auto"/>
          <w:sz w:val="24"/>
          <w:u w:val="none"/>
          <w:lang w:val="zh-CN"/>
        </w:rPr>
        <w:t>个月依法缴纳税收和社会保障资金的相关凭据（相关凭据指：专用收据或缴纳清单）。如依法免税或不需要缴纳社会保障资金的，提供相</w:t>
      </w:r>
      <w:bookmarkStart w:id="7" w:name="_GoBack"/>
      <w:bookmarkEnd w:id="7"/>
      <w:r>
        <w:rPr>
          <w:rFonts w:hint="eastAsia" w:ascii="宋体" w:hAnsi="宋体" w:cs="宋体"/>
          <w:color w:val="auto"/>
          <w:sz w:val="24"/>
          <w:u w:val="none"/>
          <w:lang w:val="zh-CN"/>
        </w:rPr>
        <w:t>应证明文件）。</w:t>
      </w:r>
    </w:p>
    <w:p>
      <w:pPr>
        <w:ind w:firstLine="480" w:firstLineChars="200"/>
        <w:rPr>
          <w:rFonts w:ascii="宋体" w:cs="宋体"/>
          <w:color w:val="auto"/>
          <w:sz w:val="24"/>
          <w:u w:val="none"/>
          <w:lang w:val="zh-CN"/>
        </w:rPr>
      </w:pPr>
      <w:r>
        <w:rPr>
          <w:rFonts w:hint="eastAsia" w:ascii="宋体" w:hAnsi="宋体" w:cs="宋体"/>
          <w:color w:val="auto"/>
          <w:sz w:val="24"/>
          <w:u w:val="none"/>
          <w:lang w:val="zh-CN"/>
        </w:rPr>
        <w:t>④具备履行合同所必需的设备和专业技术能力（提供《具备履行合同所必需的设备和专业技术能力声明函》）。</w:t>
      </w:r>
    </w:p>
    <w:p>
      <w:pPr>
        <w:ind w:firstLine="480" w:firstLineChars="200"/>
        <w:rPr>
          <w:rFonts w:ascii="宋体" w:cs="宋体"/>
          <w:color w:val="auto"/>
          <w:sz w:val="24"/>
          <w:u w:val="none"/>
          <w:lang w:val="zh-CN"/>
        </w:rPr>
      </w:pPr>
      <w:r>
        <w:rPr>
          <w:rFonts w:hint="eastAsia" w:ascii="宋体" w:hAnsi="宋体" w:cs="宋体"/>
          <w:color w:val="auto"/>
          <w:sz w:val="24"/>
          <w:u w:val="none"/>
          <w:lang w:val="zh-CN"/>
        </w:rPr>
        <w:t>⑤供应商参加政府采购活动前三年内，在经营活动中没有重大违法记录（提供《参加政府采购活动前</w:t>
      </w:r>
      <w:r>
        <w:rPr>
          <w:rFonts w:ascii="宋体" w:hAnsi="宋体" w:cs="宋体"/>
          <w:color w:val="auto"/>
          <w:sz w:val="24"/>
          <w:u w:val="none"/>
          <w:lang w:val="zh-CN"/>
        </w:rPr>
        <w:t>3</w:t>
      </w:r>
      <w:r>
        <w:rPr>
          <w:rFonts w:hint="eastAsia" w:ascii="宋体" w:hAnsi="宋体" w:cs="宋体"/>
          <w:color w:val="auto"/>
          <w:sz w:val="24"/>
          <w:u w:val="none"/>
          <w:lang w:val="zh-CN"/>
        </w:rPr>
        <w:t>年内在经营活动中没有重大违法记录的书面声明》）。</w:t>
      </w:r>
    </w:p>
    <w:p>
      <w:pPr>
        <w:ind w:firstLine="480" w:firstLineChars="200"/>
        <w:rPr>
          <w:rFonts w:ascii="宋体" w:cs="宋体"/>
          <w:color w:val="auto"/>
          <w:sz w:val="24"/>
          <w:u w:val="none"/>
          <w:lang w:val="zh-CN"/>
        </w:rPr>
      </w:pPr>
      <w:r>
        <w:rPr>
          <w:rFonts w:hint="eastAsia" w:ascii="宋体" w:hAnsi="宋体" w:cs="宋体"/>
          <w:color w:val="auto"/>
          <w:sz w:val="24"/>
          <w:u w:val="none"/>
          <w:lang w:val="zh-CN"/>
        </w:rPr>
        <w:t>⑥供应商必须符合法律、行政法规规定的其他条件。</w:t>
      </w:r>
    </w:p>
    <w:p>
      <w:pPr>
        <w:ind w:firstLine="480" w:firstLineChars="200"/>
        <w:rPr>
          <w:rFonts w:ascii="宋体" w:cs="宋体"/>
          <w:color w:val="auto"/>
          <w:sz w:val="24"/>
          <w:u w:val="none"/>
        </w:rPr>
      </w:pPr>
      <w:r>
        <w:rPr>
          <w:rFonts w:ascii="宋体" w:hAnsi="宋体" w:cs="宋体"/>
          <w:color w:val="auto"/>
          <w:sz w:val="24"/>
          <w:u w:val="none"/>
        </w:rPr>
        <w:t>2.</w:t>
      </w:r>
      <w:r>
        <w:rPr>
          <w:rFonts w:hint="eastAsia" w:ascii="宋体" w:hAnsi="宋体" w:cs="宋体"/>
          <w:color w:val="auto"/>
          <w:sz w:val="24"/>
          <w:u w:val="none"/>
        </w:rPr>
        <w:t>落实政府采购政策需满足的资格要求：（如属于专门面向中小企业采购的项目</w:t>
      </w:r>
      <w:r>
        <w:rPr>
          <w:rFonts w:ascii="宋体" w:cs="宋体"/>
          <w:color w:val="auto"/>
          <w:sz w:val="24"/>
          <w:u w:val="none"/>
        </w:rPr>
        <w:t>,</w:t>
      </w:r>
      <w:r>
        <w:rPr>
          <w:rFonts w:hint="eastAsia" w:ascii="宋体" w:hAnsi="宋体" w:cs="宋体"/>
          <w:color w:val="auto"/>
          <w:sz w:val="24"/>
          <w:u w:val="none"/>
        </w:rPr>
        <w:t>供应商应为中小微企业、监狱企业、残疾人福利性单位</w:t>
      </w:r>
      <w:r>
        <w:rPr>
          <w:rFonts w:ascii="宋体" w:hAnsi="宋体" w:cs="宋体"/>
          <w:color w:val="auto"/>
          <w:sz w:val="24"/>
          <w:u w:val="none"/>
        </w:rPr>
        <w:t>)</w:t>
      </w:r>
    </w:p>
    <w:p>
      <w:pPr>
        <w:ind w:firstLine="480" w:firstLineChars="200"/>
        <w:rPr>
          <w:rFonts w:ascii="宋体" w:cs="宋体"/>
          <w:color w:val="auto"/>
          <w:sz w:val="24"/>
          <w:u w:val="none"/>
        </w:rPr>
      </w:pPr>
      <w:r>
        <w:rPr>
          <w:rFonts w:hint="eastAsia" w:ascii="宋体" w:hAnsi="宋体" w:cs="宋体"/>
          <w:color w:val="auto"/>
          <w:sz w:val="24"/>
          <w:u w:val="none"/>
        </w:rPr>
        <w:t>（</w:t>
      </w:r>
      <w:r>
        <w:rPr>
          <w:rFonts w:ascii="宋体" w:hAnsi="宋体" w:cs="宋体"/>
          <w:color w:val="auto"/>
          <w:sz w:val="24"/>
          <w:u w:val="none"/>
        </w:rPr>
        <w:t>1</w:t>
      </w:r>
      <w:r>
        <w:rPr>
          <w:rFonts w:hint="eastAsia" w:ascii="宋体" w:hAnsi="宋体" w:cs="宋体"/>
          <w:color w:val="auto"/>
          <w:sz w:val="24"/>
          <w:u w:val="none"/>
        </w:rPr>
        <w:t>）本项目不属于面向中小微企业、监狱企业或残疾人福利性单位采购的项目，对供应商资格无特殊要求；</w:t>
      </w:r>
    </w:p>
    <w:p>
      <w:pPr>
        <w:ind w:firstLine="480" w:firstLineChars="200"/>
        <w:rPr>
          <w:rFonts w:ascii="宋体" w:cs="宋体"/>
          <w:color w:val="auto"/>
          <w:sz w:val="24"/>
          <w:u w:val="none"/>
        </w:rPr>
      </w:pPr>
      <w:r>
        <w:rPr>
          <w:rFonts w:hint="eastAsia" w:ascii="宋体" w:hAnsi="宋体" w:cs="宋体"/>
          <w:color w:val="auto"/>
          <w:sz w:val="24"/>
          <w:u w:val="none"/>
        </w:rPr>
        <w:t>（</w:t>
      </w:r>
      <w:r>
        <w:rPr>
          <w:rFonts w:ascii="宋体" w:hAnsi="宋体" w:cs="宋体"/>
          <w:color w:val="auto"/>
          <w:sz w:val="24"/>
          <w:u w:val="none"/>
        </w:rPr>
        <w:t>2</w:t>
      </w:r>
      <w:r>
        <w:rPr>
          <w:rFonts w:hint="eastAsia" w:ascii="宋体" w:hAnsi="宋体" w:cs="宋体"/>
          <w:color w:val="auto"/>
          <w:sz w:val="24"/>
          <w:u w:val="none"/>
        </w:rPr>
        <w:t>）本项目不属于优先采购贫困地区农副产品的项目，对供应商资格无特殊要求；</w:t>
      </w:r>
    </w:p>
    <w:p>
      <w:pPr>
        <w:ind w:firstLine="480" w:firstLineChars="200"/>
        <w:rPr>
          <w:rFonts w:ascii="宋体" w:cs="宋体"/>
          <w:color w:val="auto"/>
          <w:sz w:val="24"/>
          <w:u w:val="none"/>
        </w:rPr>
      </w:pPr>
      <w:r>
        <w:rPr>
          <w:rFonts w:hint="eastAsia" w:ascii="宋体" w:hAnsi="宋体" w:cs="宋体"/>
          <w:color w:val="auto"/>
          <w:sz w:val="24"/>
          <w:u w:val="none"/>
        </w:rPr>
        <w:t>（</w:t>
      </w:r>
      <w:r>
        <w:rPr>
          <w:rFonts w:ascii="宋体" w:hAnsi="宋体" w:cs="宋体"/>
          <w:color w:val="auto"/>
          <w:sz w:val="24"/>
          <w:u w:val="none"/>
        </w:rPr>
        <w:t>3</w:t>
      </w:r>
      <w:r>
        <w:rPr>
          <w:rFonts w:hint="eastAsia" w:ascii="宋体" w:hAnsi="宋体" w:cs="宋体"/>
          <w:color w:val="auto"/>
          <w:sz w:val="24"/>
          <w:u w:val="none"/>
        </w:rPr>
        <w:t>）本项目不属于优先采购聘用建档立卡贫困人员物业公司提供的物业服务的项目，对供应商资格无特殊要求。</w:t>
      </w:r>
    </w:p>
    <w:p>
      <w:pPr>
        <w:ind w:firstLine="480" w:firstLineChars="200"/>
        <w:rPr>
          <w:rFonts w:ascii="宋体" w:cs="宋体"/>
          <w:color w:val="auto"/>
          <w:sz w:val="24"/>
          <w:u w:val="none"/>
        </w:rPr>
      </w:pPr>
      <w:r>
        <w:rPr>
          <w:rFonts w:ascii="宋体" w:hAnsi="宋体" w:cs="宋体"/>
          <w:color w:val="auto"/>
          <w:sz w:val="24"/>
          <w:u w:val="none"/>
        </w:rPr>
        <w:t>3.</w:t>
      </w:r>
      <w:r>
        <w:rPr>
          <w:rFonts w:hint="eastAsia" w:ascii="宋体" w:hAnsi="宋体" w:cs="宋体"/>
          <w:color w:val="auto"/>
          <w:sz w:val="24"/>
          <w:u w:val="none"/>
        </w:rPr>
        <w:t>本项目的特定资格要求：（如项目接受联合体投标，对联合体应提出相关资格要求；如属于特定行业项目</w:t>
      </w:r>
      <w:r>
        <w:rPr>
          <w:rFonts w:ascii="宋体" w:cs="宋体"/>
          <w:color w:val="auto"/>
          <w:sz w:val="24"/>
          <w:u w:val="none"/>
        </w:rPr>
        <w:t>,</w:t>
      </w:r>
      <w:r>
        <w:rPr>
          <w:rFonts w:hint="eastAsia" w:ascii="宋体" w:hAnsi="宋体" w:cs="宋体"/>
          <w:color w:val="auto"/>
          <w:sz w:val="24"/>
          <w:u w:val="none"/>
        </w:rPr>
        <w:t>供应商应当具备特定行业法定准入要求。</w:t>
      </w:r>
      <w:r>
        <w:rPr>
          <w:rFonts w:ascii="宋体" w:hAnsi="宋体" w:cs="宋体"/>
          <w:color w:val="auto"/>
          <w:sz w:val="24"/>
          <w:u w:val="none"/>
        </w:rPr>
        <w:t>)</w:t>
      </w:r>
    </w:p>
    <w:p>
      <w:pPr>
        <w:ind w:firstLine="480" w:firstLineChars="200"/>
        <w:rPr>
          <w:rFonts w:ascii="宋体" w:cs="宋体"/>
          <w:color w:val="auto"/>
          <w:sz w:val="24"/>
          <w:u w:val="none"/>
          <w:lang w:val="zh-CN"/>
        </w:rPr>
      </w:pPr>
      <w:r>
        <w:rPr>
          <w:rFonts w:hint="eastAsia" w:ascii="宋体" w:hAnsi="宋体" w:cs="宋体"/>
          <w:color w:val="auto"/>
          <w:sz w:val="24"/>
          <w:u w:val="none"/>
        </w:rPr>
        <w:t>（</w:t>
      </w:r>
      <w:r>
        <w:rPr>
          <w:rFonts w:ascii="宋体" w:hAnsi="宋体" w:cs="宋体"/>
          <w:color w:val="auto"/>
          <w:sz w:val="24"/>
          <w:u w:val="none"/>
        </w:rPr>
        <w:t>1</w:t>
      </w:r>
      <w:r>
        <w:rPr>
          <w:rFonts w:hint="eastAsia" w:ascii="宋体" w:hAnsi="宋体" w:cs="宋体"/>
          <w:color w:val="auto"/>
          <w:sz w:val="24"/>
          <w:u w:val="none"/>
        </w:rPr>
        <w:t>）</w:t>
      </w:r>
      <w:r>
        <w:rPr>
          <w:rFonts w:hint="eastAsia" w:ascii="宋体" w:hAnsi="宋体" w:cs="宋体"/>
          <w:color w:val="auto"/>
          <w:sz w:val="24"/>
          <w:u w:val="none"/>
          <w:lang w:val="zh-CN"/>
        </w:rPr>
        <w:t>供应商未被列入</w:t>
      </w:r>
      <w:r>
        <w:rPr>
          <w:rFonts w:hint="eastAsia" w:ascii="宋体" w:hAnsi="宋体" w:cs="宋体"/>
          <w:color w:val="auto"/>
          <w:sz w:val="24"/>
          <w:u w:val="none"/>
        </w:rPr>
        <w:t>“</w:t>
      </w:r>
      <w:r>
        <w:rPr>
          <w:rFonts w:hint="eastAsia" w:ascii="宋体" w:hAnsi="宋体" w:cs="宋体"/>
          <w:color w:val="auto"/>
          <w:sz w:val="24"/>
          <w:u w:val="none"/>
          <w:lang w:val="zh-CN"/>
        </w:rPr>
        <w:t>信用中国</w:t>
      </w:r>
      <w:r>
        <w:rPr>
          <w:rFonts w:hint="eastAsia" w:ascii="宋体" w:hAnsi="宋体" w:cs="宋体"/>
          <w:color w:val="auto"/>
          <w:sz w:val="24"/>
          <w:u w:val="none"/>
        </w:rPr>
        <w:t>”</w:t>
      </w:r>
      <w:r>
        <w:rPr>
          <w:rFonts w:hint="eastAsia" w:ascii="宋体" w:hAnsi="宋体" w:cs="宋体"/>
          <w:color w:val="auto"/>
          <w:sz w:val="24"/>
          <w:u w:val="none"/>
          <w:lang w:val="zh-CN"/>
        </w:rPr>
        <w:t>网站</w:t>
      </w:r>
      <w:r>
        <w:rPr>
          <w:rFonts w:ascii="宋体" w:hAnsi="宋体" w:cs="宋体"/>
          <w:color w:val="auto"/>
          <w:sz w:val="24"/>
          <w:u w:val="none"/>
        </w:rPr>
        <w:t>(www.creditchina.gov.cn)</w:t>
      </w:r>
      <w:r>
        <w:rPr>
          <w:rFonts w:hint="eastAsia" w:ascii="宋体" w:hAnsi="宋体" w:cs="宋体"/>
          <w:color w:val="auto"/>
          <w:sz w:val="24"/>
          <w:u w:val="none"/>
        </w:rPr>
        <w:t>“</w:t>
      </w:r>
      <w:r>
        <w:rPr>
          <w:rFonts w:hint="eastAsia" w:ascii="宋体" w:hAnsi="宋体" w:cs="宋体"/>
          <w:color w:val="auto"/>
          <w:sz w:val="24"/>
          <w:u w:val="none"/>
          <w:lang w:val="zh-CN"/>
        </w:rPr>
        <w:t>记录失信被执行人或重大税收违法案件当事人名单或政府采购严重违法失信行为</w:t>
      </w:r>
      <w:r>
        <w:rPr>
          <w:rFonts w:hint="eastAsia" w:ascii="宋体" w:hAnsi="宋体" w:cs="宋体"/>
          <w:color w:val="auto"/>
          <w:sz w:val="24"/>
          <w:u w:val="none"/>
        </w:rPr>
        <w:t>”</w:t>
      </w:r>
      <w:r>
        <w:rPr>
          <w:rFonts w:hint="eastAsia" w:ascii="宋体" w:hAnsi="宋体" w:cs="宋体"/>
          <w:color w:val="auto"/>
          <w:sz w:val="24"/>
          <w:u w:val="none"/>
          <w:lang w:val="zh-CN"/>
        </w:rPr>
        <w:t>记录名单</w:t>
      </w:r>
      <w:r>
        <w:rPr>
          <w:rFonts w:hint="eastAsia" w:ascii="宋体" w:hAnsi="宋体" w:cs="宋体"/>
          <w:color w:val="auto"/>
          <w:sz w:val="24"/>
          <w:u w:val="none"/>
        </w:rPr>
        <w:t>；</w:t>
      </w:r>
      <w:r>
        <w:rPr>
          <w:rFonts w:hint="eastAsia" w:ascii="宋体" w:hAnsi="宋体" w:cs="宋体"/>
          <w:color w:val="auto"/>
          <w:sz w:val="24"/>
          <w:u w:val="none"/>
          <w:lang w:val="zh-CN"/>
        </w:rPr>
        <w:t>不处于中国政府采购网</w:t>
      </w:r>
      <w:r>
        <w:rPr>
          <w:rFonts w:ascii="宋体" w:hAnsi="宋体" w:cs="宋体"/>
          <w:color w:val="auto"/>
          <w:sz w:val="24"/>
          <w:u w:val="none"/>
        </w:rPr>
        <w:t>(www.ccgp.gov.cn)</w:t>
      </w:r>
      <w:r>
        <w:rPr>
          <w:rFonts w:hint="eastAsia" w:ascii="宋体" w:hAnsi="宋体" w:cs="宋体"/>
          <w:color w:val="auto"/>
          <w:sz w:val="24"/>
          <w:u w:val="none"/>
        </w:rPr>
        <w:t>“</w:t>
      </w:r>
      <w:r>
        <w:rPr>
          <w:rFonts w:hint="eastAsia" w:ascii="宋体" w:hAnsi="宋体" w:cs="宋体"/>
          <w:color w:val="auto"/>
          <w:sz w:val="24"/>
          <w:u w:val="none"/>
          <w:lang w:val="zh-CN"/>
        </w:rPr>
        <w:t>政府采购严重违法失信行为信息记录</w:t>
      </w:r>
      <w:r>
        <w:rPr>
          <w:rFonts w:hint="eastAsia" w:ascii="宋体" w:hAnsi="宋体" w:cs="宋体"/>
          <w:color w:val="auto"/>
          <w:sz w:val="24"/>
          <w:u w:val="none"/>
        </w:rPr>
        <w:t>”</w:t>
      </w:r>
      <w:r>
        <w:rPr>
          <w:rFonts w:hint="eastAsia" w:ascii="宋体" w:hAnsi="宋体" w:cs="宋体"/>
          <w:color w:val="auto"/>
          <w:sz w:val="24"/>
          <w:u w:val="none"/>
          <w:lang w:val="zh-CN"/>
        </w:rPr>
        <w:t>中的禁止参加政府采购活动期间。（以采购代理机构于</w:t>
      </w:r>
      <w:r>
        <w:rPr>
          <w:rFonts w:hint="eastAsia" w:ascii="宋体" w:hAnsi="宋体" w:cs="宋体"/>
          <w:color w:val="auto"/>
          <w:sz w:val="24"/>
          <w:u w:val="none"/>
        </w:rPr>
        <w:t>询价</w:t>
      </w:r>
      <w:r>
        <w:rPr>
          <w:rFonts w:hint="eastAsia" w:ascii="宋体" w:hAnsi="宋体" w:cs="宋体"/>
          <w:color w:val="auto"/>
          <w:sz w:val="24"/>
          <w:u w:val="none"/>
          <w:lang w:val="zh-CN"/>
        </w:rPr>
        <w:t>截止日当天在“信用中国”网站（</w:t>
      </w:r>
      <w:r>
        <w:rPr>
          <w:rFonts w:ascii="宋体" w:hAnsi="宋体" w:cs="宋体"/>
          <w:color w:val="auto"/>
          <w:sz w:val="24"/>
          <w:u w:val="none"/>
          <w:lang w:val="zh-CN"/>
        </w:rPr>
        <w:t>www.creditchina.gov.cn</w:t>
      </w:r>
      <w:r>
        <w:rPr>
          <w:rFonts w:hint="eastAsia" w:ascii="宋体" w:hAnsi="宋体" w:cs="宋体"/>
          <w:color w:val="auto"/>
          <w:sz w:val="24"/>
          <w:u w:val="none"/>
          <w:lang w:val="zh-CN"/>
        </w:rPr>
        <w:t>）及中国政府采购网（</w:t>
      </w:r>
      <w:r>
        <w:rPr>
          <w:rFonts w:ascii="宋体" w:hAnsi="宋体" w:cs="宋体"/>
          <w:color w:val="auto"/>
          <w:sz w:val="24"/>
          <w:u w:val="none"/>
          <w:lang w:val="zh-CN"/>
        </w:rPr>
        <w:t>http://www.ccgp.gov.cn/</w:t>
      </w:r>
      <w:r>
        <w:rPr>
          <w:rFonts w:hint="eastAsia" w:ascii="宋体" w:hAnsi="宋体" w:cs="宋体"/>
          <w:color w:val="auto"/>
          <w:sz w:val="24"/>
          <w:u w:val="none"/>
          <w:lang w:val="zh-CN"/>
        </w:rPr>
        <w:t>）查询结果为准，如相关失信记录已失效，</w:t>
      </w:r>
      <w:r>
        <w:rPr>
          <w:rFonts w:hint="eastAsia" w:ascii="宋体" w:hAnsi="宋体" w:cs="宋体"/>
          <w:color w:val="auto"/>
          <w:sz w:val="24"/>
          <w:u w:val="none"/>
        </w:rPr>
        <w:t>供应商</w:t>
      </w:r>
      <w:r>
        <w:rPr>
          <w:rFonts w:hint="eastAsia" w:ascii="宋体" w:hAnsi="宋体" w:cs="宋体"/>
          <w:color w:val="auto"/>
          <w:sz w:val="24"/>
          <w:u w:val="none"/>
          <w:lang w:val="zh-CN"/>
        </w:rPr>
        <w:t>需提供相关证明资料）；</w:t>
      </w:r>
    </w:p>
    <w:p>
      <w:pPr>
        <w:ind w:firstLine="482" w:firstLineChars="200"/>
        <w:rPr>
          <w:rFonts w:ascii="宋体" w:cs="宋体"/>
          <w:b/>
          <w:bCs/>
          <w:color w:val="auto"/>
          <w:sz w:val="24"/>
          <w:u w:val="none"/>
        </w:rPr>
      </w:pPr>
      <w:r>
        <w:rPr>
          <w:rFonts w:hint="eastAsia" w:ascii="宋体" w:hAnsi="宋体" w:cs="宋体"/>
          <w:b/>
          <w:bCs/>
          <w:color w:val="auto"/>
          <w:sz w:val="24"/>
          <w:u w:val="none"/>
          <w:lang w:val="zh-CN"/>
        </w:rPr>
        <w:t>（</w:t>
      </w:r>
      <w:r>
        <w:rPr>
          <w:rFonts w:ascii="宋体" w:hAnsi="宋体" w:cs="宋体"/>
          <w:b/>
          <w:bCs/>
          <w:color w:val="auto"/>
          <w:sz w:val="24"/>
          <w:u w:val="none"/>
          <w:lang w:val="zh-CN"/>
        </w:rPr>
        <w:t>2</w:t>
      </w:r>
      <w:r>
        <w:rPr>
          <w:rFonts w:hint="eastAsia" w:ascii="宋体" w:hAnsi="宋体" w:cs="宋体"/>
          <w:b/>
          <w:bCs/>
          <w:color w:val="auto"/>
          <w:sz w:val="24"/>
          <w:u w:val="none"/>
          <w:lang w:val="zh-CN"/>
        </w:rPr>
        <w:t>）</w:t>
      </w:r>
      <w:r>
        <w:rPr>
          <w:rFonts w:hint="eastAsia" w:ascii="宋体" w:hAnsi="宋体" w:cs="宋体"/>
          <w:b/>
          <w:bCs/>
          <w:color w:val="auto"/>
          <w:sz w:val="24"/>
          <w:u w:val="none"/>
        </w:rPr>
        <w:t>供应商具有甲级放射卫生技术服务机构资质（广东省外机构需已取得广东省省卫健委备案批准）；</w:t>
      </w:r>
    </w:p>
    <w:p>
      <w:pPr>
        <w:ind w:firstLine="480" w:firstLineChars="200"/>
        <w:rPr>
          <w:rFonts w:ascii="宋体" w:cs="宋体"/>
          <w:color w:val="auto"/>
          <w:sz w:val="24"/>
          <w:u w:val="none"/>
          <w:lang w:val="zh-CN"/>
        </w:rPr>
      </w:pPr>
      <w:r>
        <w:rPr>
          <w:rFonts w:hint="eastAsia" w:ascii="宋体" w:hAnsi="宋体" w:cs="宋体"/>
          <w:color w:val="auto"/>
          <w:sz w:val="24"/>
          <w:u w:val="none"/>
        </w:rPr>
        <w:t>（</w:t>
      </w:r>
      <w:r>
        <w:rPr>
          <w:rFonts w:ascii="宋体" w:hAnsi="宋体" w:cs="宋体"/>
          <w:color w:val="auto"/>
          <w:sz w:val="24"/>
          <w:u w:val="none"/>
        </w:rPr>
        <w:t>3</w:t>
      </w:r>
      <w:r>
        <w:rPr>
          <w:rFonts w:hint="eastAsia" w:ascii="宋体" w:hAnsi="宋体" w:cs="宋体"/>
          <w:color w:val="auto"/>
          <w:sz w:val="24"/>
          <w:u w:val="none"/>
        </w:rPr>
        <w:t>）</w:t>
      </w:r>
      <w:r>
        <w:rPr>
          <w:rFonts w:hint="eastAsia" w:ascii="宋体" w:hAnsi="宋体" w:cs="宋体"/>
          <w:color w:val="auto"/>
          <w:sz w:val="24"/>
          <w:u w:val="none"/>
          <w:lang w:val="zh-CN"/>
        </w:rPr>
        <w:t>已登记报名并获取本项目</w:t>
      </w:r>
      <w:r>
        <w:rPr>
          <w:rFonts w:hint="eastAsia" w:ascii="宋体" w:hAnsi="宋体" w:cs="宋体"/>
          <w:color w:val="auto"/>
          <w:sz w:val="24"/>
          <w:u w:val="none"/>
        </w:rPr>
        <w:t>采购</w:t>
      </w:r>
      <w:r>
        <w:rPr>
          <w:rFonts w:hint="eastAsia" w:ascii="宋体" w:hAnsi="宋体" w:cs="宋体"/>
          <w:color w:val="auto"/>
          <w:sz w:val="24"/>
          <w:u w:val="none"/>
          <w:lang w:val="zh-CN"/>
        </w:rPr>
        <w:t>文件；</w:t>
      </w:r>
    </w:p>
    <w:p>
      <w:pPr>
        <w:ind w:firstLine="480" w:firstLineChars="200"/>
        <w:rPr>
          <w:rFonts w:ascii="宋体" w:cs="宋体"/>
          <w:color w:val="auto"/>
          <w:sz w:val="24"/>
          <w:u w:val="none"/>
          <w:lang w:val="zh-CN"/>
        </w:rPr>
      </w:pPr>
      <w:r>
        <w:rPr>
          <w:rFonts w:hint="eastAsia" w:ascii="宋体" w:hAnsi="宋体" w:cs="宋体"/>
          <w:color w:val="auto"/>
          <w:sz w:val="24"/>
          <w:u w:val="none"/>
          <w:lang w:val="zh-CN"/>
        </w:rPr>
        <w:t>（</w:t>
      </w:r>
      <w:r>
        <w:rPr>
          <w:rFonts w:ascii="宋体" w:hAnsi="宋体" w:cs="宋体"/>
          <w:color w:val="auto"/>
          <w:sz w:val="24"/>
          <w:u w:val="none"/>
        </w:rPr>
        <w:t>4</w:t>
      </w:r>
      <w:r>
        <w:rPr>
          <w:rFonts w:hint="eastAsia" w:ascii="宋体" w:hAnsi="宋体" w:cs="宋体"/>
          <w:color w:val="auto"/>
          <w:sz w:val="24"/>
          <w:u w:val="none"/>
          <w:lang w:val="zh-CN"/>
        </w:rPr>
        <w:t>）本项目不接受联合体</w:t>
      </w:r>
      <w:r>
        <w:rPr>
          <w:rFonts w:hint="eastAsia" w:ascii="宋体" w:hAnsi="宋体" w:cs="宋体"/>
          <w:color w:val="auto"/>
          <w:sz w:val="24"/>
          <w:u w:val="none"/>
        </w:rPr>
        <w:t>参与询价</w:t>
      </w:r>
      <w:r>
        <w:rPr>
          <w:rFonts w:hint="eastAsia" w:ascii="宋体" w:hAnsi="宋体" w:cs="宋体"/>
          <w:color w:val="auto"/>
          <w:sz w:val="24"/>
          <w:u w:val="none"/>
          <w:lang w:val="zh-CN"/>
        </w:rPr>
        <w:t>；</w:t>
      </w:r>
    </w:p>
    <w:p>
      <w:pPr>
        <w:pStyle w:val="7"/>
        <w:spacing w:line="240" w:lineRule="auto"/>
        <w:rPr>
          <w:color w:val="auto"/>
          <w:sz w:val="24"/>
          <w:szCs w:val="24"/>
          <w:u w:val="none"/>
        </w:rPr>
      </w:pPr>
    </w:p>
    <w:p>
      <w:pPr>
        <w:widowControl/>
        <w:shd w:val="clear" w:color="auto" w:fill="FFFFFF"/>
        <w:rPr>
          <w:rFonts w:ascii="宋体" w:cs="宋体"/>
          <w:color w:val="auto"/>
          <w:kern w:val="0"/>
          <w:sz w:val="24"/>
          <w:u w:val="none"/>
        </w:rPr>
      </w:pPr>
      <w:bookmarkStart w:id="0" w:name="_Toc394307524"/>
      <w:bookmarkEnd w:id="0"/>
      <w:bookmarkStart w:id="1" w:name="_Toc394307521"/>
      <w:bookmarkEnd w:id="1"/>
      <w:bookmarkStart w:id="2" w:name="EBef56cf8a3e2f4dd4bcf9d81e04fbecbd"/>
      <w:bookmarkEnd w:id="2"/>
      <w:bookmarkStart w:id="3" w:name="附件4：采购需求书产品明细情况"/>
      <w:bookmarkEnd w:id="3"/>
      <w:bookmarkStart w:id="4" w:name="_Toc392230265"/>
      <w:bookmarkEnd w:id="4"/>
      <w:bookmarkStart w:id="5" w:name="_Toc392230262"/>
      <w:bookmarkEnd w:id="5"/>
      <w:bookmarkStart w:id="6" w:name="_Toc495389229"/>
      <w:r>
        <w:rPr>
          <w:rFonts w:hint="eastAsia" w:ascii="宋体" w:hAnsi="宋体" w:cs="宋体"/>
          <w:b/>
          <w:bCs/>
          <w:color w:val="auto"/>
          <w:kern w:val="0"/>
          <w:sz w:val="24"/>
          <w:u w:val="none"/>
        </w:rPr>
        <w:t>三、采购项目技术规格、参数及要求</w:t>
      </w:r>
    </w:p>
    <w:p>
      <w:pPr>
        <w:widowControl/>
        <w:shd w:val="clear" w:color="auto" w:fill="FFFFFF"/>
        <w:rPr>
          <w:rFonts w:ascii="宋体" w:cs="宋体"/>
          <w:b/>
          <w:bCs/>
          <w:color w:val="auto"/>
          <w:kern w:val="0"/>
          <w:sz w:val="24"/>
          <w:u w:val="none"/>
        </w:rPr>
      </w:pPr>
      <w:r>
        <w:rPr>
          <w:rFonts w:hint="eastAsia" w:ascii="宋体" w:hAnsi="宋体" w:cs="宋体"/>
          <w:b/>
          <w:bCs/>
          <w:color w:val="auto"/>
          <w:kern w:val="0"/>
          <w:sz w:val="24"/>
          <w:u w:val="none"/>
        </w:rPr>
        <w:t>（一）采购项目需求一览表：</w:t>
      </w:r>
    </w:p>
    <w:tbl>
      <w:tblPr>
        <w:tblStyle w:val="12"/>
        <w:tblW w:w="4998" w:type="pct"/>
        <w:jc w:val="center"/>
        <w:tblLayout w:type="autofit"/>
        <w:tblCellMar>
          <w:top w:w="0" w:type="dxa"/>
          <w:left w:w="0" w:type="dxa"/>
          <w:bottom w:w="0" w:type="dxa"/>
          <w:right w:w="0" w:type="dxa"/>
        </w:tblCellMar>
      </w:tblPr>
      <w:tblGrid>
        <w:gridCol w:w="665"/>
        <w:gridCol w:w="2054"/>
        <w:gridCol w:w="946"/>
        <w:gridCol w:w="1658"/>
        <w:gridCol w:w="1713"/>
        <w:gridCol w:w="1297"/>
      </w:tblGrid>
      <w:tr>
        <w:tblPrEx>
          <w:tblCellMar>
            <w:top w:w="0" w:type="dxa"/>
            <w:left w:w="0" w:type="dxa"/>
            <w:bottom w:w="0" w:type="dxa"/>
            <w:right w:w="0" w:type="dxa"/>
          </w:tblCellMar>
        </w:tblPrEx>
        <w:trPr>
          <w:trHeight w:val="90" w:hRule="atLeast"/>
          <w:jc w:val="center"/>
        </w:trPr>
        <w:tc>
          <w:tcPr>
            <w:tcW w:w="39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auto"/>
                <w:sz w:val="24"/>
                <w:u w:val="none"/>
              </w:rPr>
            </w:pPr>
            <w:r>
              <w:rPr>
                <w:rFonts w:hint="eastAsia" w:ascii="宋体" w:hAnsi="宋体" w:cs="宋体"/>
                <w:color w:val="auto"/>
                <w:kern w:val="0"/>
                <w:sz w:val="24"/>
                <w:u w:val="none"/>
              </w:rPr>
              <w:t>序号</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auto"/>
                <w:sz w:val="24"/>
                <w:u w:val="none"/>
              </w:rPr>
            </w:pPr>
            <w:r>
              <w:rPr>
                <w:rFonts w:hint="eastAsia" w:ascii="宋体" w:hAnsi="宋体" w:cs="宋体"/>
                <w:color w:val="auto"/>
                <w:kern w:val="0"/>
                <w:sz w:val="24"/>
                <w:u w:val="none"/>
              </w:rPr>
              <w:t>采购内容</w:t>
            </w:r>
          </w:p>
        </w:tc>
        <w:tc>
          <w:tcPr>
            <w:tcW w:w="5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auto"/>
                <w:sz w:val="24"/>
                <w:u w:val="none"/>
              </w:rPr>
            </w:pPr>
            <w:r>
              <w:rPr>
                <w:rFonts w:hint="eastAsia" w:ascii="宋体" w:hAnsi="宋体" w:cs="宋体"/>
                <w:color w:val="auto"/>
                <w:sz w:val="24"/>
                <w:u w:val="none"/>
              </w:rPr>
              <w:t>数量</w:t>
            </w:r>
          </w:p>
        </w:tc>
        <w:tc>
          <w:tcPr>
            <w:tcW w:w="9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auto"/>
                <w:sz w:val="24"/>
                <w:u w:val="none"/>
              </w:rPr>
            </w:pPr>
            <w:r>
              <w:rPr>
                <w:rFonts w:hint="eastAsia" w:ascii="宋体" w:hAnsi="宋体" w:cs="宋体"/>
                <w:color w:val="auto"/>
                <w:sz w:val="24"/>
                <w:u w:val="none"/>
              </w:rPr>
              <w:t>服务要求</w:t>
            </w:r>
          </w:p>
        </w:tc>
        <w:tc>
          <w:tcPr>
            <w:tcW w:w="10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auto"/>
                <w:sz w:val="24"/>
                <w:u w:val="none"/>
              </w:rPr>
            </w:pPr>
            <w:r>
              <w:rPr>
                <w:rFonts w:hint="eastAsia" w:ascii="宋体" w:hAnsi="宋体" w:cs="宋体"/>
                <w:color w:val="auto"/>
                <w:sz w:val="24"/>
                <w:u w:val="none"/>
              </w:rPr>
              <w:t>服务期</w:t>
            </w:r>
          </w:p>
        </w:tc>
        <w:tc>
          <w:tcPr>
            <w:tcW w:w="77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auto"/>
                <w:sz w:val="24"/>
                <w:u w:val="none"/>
              </w:rPr>
            </w:pPr>
            <w:r>
              <w:rPr>
                <w:rFonts w:hint="eastAsia" w:ascii="宋体" w:hAnsi="宋体" w:cs="宋体"/>
                <w:color w:val="auto"/>
                <w:sz w:val="24"/>
                <w:u w:val="none"/>
              </w:rPr>
              <w:t>预算金额</w:t>
            </w:r>
          </w:p>
        </w:tc>
      </w:tr>
      <w:tr>
        <w:tblPrEx>
          <w:tblCellMar>
            <w:top w:w="0" w:type="dxa"/>
            <w:left w:w="0" w:type="dxa"/>
            <w:bottom w:w="0" w:type="dxa"/>
            <w:right w:w="0" w:type="dxa"/>
          </w:tblCellMar>
        </w:tblPrEx>
        <w:trPr>
          <w:trHeight w:val="270" w:hRule="atLeast"/>
          <w:jc w:val="center"/>
        </w:trPr>
        <w:tc>
          <w:tcPr>
            <w:tcW w:w="39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auto"/>
                <w:sz w:val="24"/>
                <w:u w:val="none"/>
              </w:rPr>
            </w:pPr>
            <w:r>
              <w:rPr>
                <w:rFonts w:ascii="宋体" w:hAnsi="宋体" w:cs="宋体"/>
                <w:color w:val="auto"/>
                <w:sz w:val="24"/>
                <w:u w:val="none"/>
              </w:rPr>
              <w:t>1</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auto"/>
                <w:sz w:val="24"/>
                <w:u w:val="none"/>
              </w:rPr>
            </w:pPr>
            <w:r>
              <w:rPr>
                <w:rFonts w:hint="eastAsia" w:ascii="宋体" w:hAnsi="宋体" w:cs="宋体"/>
                <w:color w:val="auto"/>
                <w:sz w:val="24"/>
                <w:u w:val="none"/>
              </w:rPr>
              <w:t>广东韶州人民医院射线装置新建项目“放射职业病危害预评估”采购项目</w:t>
            </w:r>
          </w:p>
        </w:tc>
        <w:tc>
          <w:tcPr>
            <w:tcW w:w="5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auto"/>
                <w:sz w:val="24"/>
                <w:u w:val="none"/>
              </w:rPr>
            </w:pPr>
            <w:r>
              <w:rPr>
                <w:rFonts w:ascii="宋体" w:hAnsi="宋体" w:cs="宋体"/>
                <w:color w:val="auto"/>
                <w:sz w:val="24"/>
                <w:u w:val="none"/>
              </w:rPr>
              <w:t>1</w:t>
            </w:r>
            <w:r>
              <w:rPr>
                <w:rFonts w:hint="eastAsia" w:ascii="宋体" w:hAnsi="宋体" w:cs="宋体"/>
                <w:color w:val="auto"/>
                <w:sz w:val="24"/>
                <w:u w:val="none"/>
              </w:rPr>
              <w:t>项</w:t>
            </w:r>
          </w:p>
        </w:tc>
        <w:tc>
          <w:tcPr>
            <w:tcW w:w="9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auto"/>
                <w:sz w:val="24"/>
                <w:u w:val="none"/>
              </w:rPr>
            </w:pPr>
            <w:r>
              <w:rPr>
                <w:rFonts w:hint="eastAsia" w:ascii="宋体" w:hAnsi="宋体" w:cs="宋体"/>
                <w:color w:val="auto"/>
                <w:sz w:val="24"/>
                <w:u w:val="none"/>
              </w:rPr>
              <w:t>详见</w:t>
            </w:r>
            <w:r>
              <w:rPr>
                <w:rFonts w:hint="eastAsia" w:ascii="宋体" w:hAnsi="宋体" w:cs="宋体"/>
                <w:color w:val="auto"/>
                <w:sz w:val="24"/>
                <w:u w:val="none"/>
              </w:rPr>
              <w:t>本项目《招标文件》第三章：用户需求书</w:t>
            </w:r>
          </w:p>
        </w:tc>
        <w:tc>
          <w:tcPr>
            <w:tcW w:w="10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auto"/>
                <w:sz w:val="24"/>
                <w:u w:val="none"/>
              </w:rPr>
            </w:pPr>
            <w:r>
              <w:rPr>
                <w:rFonts w:hint="eastAsia" w:ascii="宋体" w:hAnsi="宋体" w:cs="宋体"/>
                <w:color w:val="auto"/>
                <w:sz w:val="24"/>
                <w:u w:val="none"/>
              </w:rPr>
              <w:t>自合同签订之日起</w:t>
            </w:r>
            <w:r>
              <w:rPr>
                <w:rFonts w:ascii="宋体" w:hAnsi="宋体" w:cs="宋体"/>
                <w:color w:val="auto"/>
                <w:sz w:val="24"/>
                <w:u w:val="none"/>
              </w:rPr>
              <w:t>70</w:t>
            </w:r>
            <w:r>
              <w:rPr>
                <w:rFonts w:hint="eastAsia" w:ascii="宋体" w:hAnsi="宋体" w:cs="宋体"/>
                <w:color w:val="auto"/>
                <w:sz w:val="24"/>
                <w:u w:val="none"/>
              </w:rPr>
              <w:t>日历日</w:t>
            </w:r>
            <w:r>
              <w:rPr>
                <w:rFonts w:hint="eastAsia" w:ascii="宋体" w:hAnsi="宋体" w:cs="宋体"/>
                <w:color w:val="auto"/>
                <w:sz w:val="24"/>
                <w:u w:val="none"/>
              </w:rPr>
              <w:t>完成</w:t>
            </w:r>
          </w:p>
        </w:tc>
        <w:tc>
          <w:tcPr>
            <w:tcW w:w="77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color w:val="auto"/>
                <w:sz w:val="24"/>
                <w:u w:val="none"/>
              </w:rPr>
            </w:pPr>
            <w:r>
              <w:rPr>
                <w:rFonts w:ascii="宋体" w:hAnsi="宋体" w:cs="宋体"/>
                <w:color w:val="auto"/>
                <w:sz w:val="24"/>
                <w:u w:val="none"/>
              </w:rPr>
              <w:t>260,000.00</w:t>
            </w:r>
          </w:p>
        </w:tc>
      </w:tr>
    </w:tbl>
    <w:p>
      <w:pPr>
        <w:ind w:right="-197" w:rightChars="-94"/>
        <w:jc w:val="left"/>
        <w:rPr>
          <w:rFonts w:ascii="宋体" w:cs="宋体"/>
          <w:color w:val="auto"/>
          <w:sz w:val="24"/>
          <w:u w:val="none"/>
        </w:rPr>
      </w:pPr>
      <w:r>
        <w:rPr>
          <w:rFonts w:hint="eastAsia" w:ascii="宋体" w:hAnsi="宋体" w:cs="宋体"/>
          <w:color w:val="auto"/>
          <w:sz w:val="24"/>
          <w:u w:val="none"/>
        </w:rPr>
        <w:t>注：</w:t>
      </w:r>
      <w:r>
        <w:rPr>
          <w:rFonts w:ascii="宋体" w:hAnsi="宋体" w:cs="宋体"/>
          <w:color w:val="auto"/>
          <w:sz w:val="24"/>
          <w:u w:val="none"/>
        </w:rPr>
        <w:t>1</w:t>
      </w:r>
      <w:r>
        <w:rPr>
          <w:rFonts w:hint="eastAsia" w:ascii="宋体" w:hAnsi="宋体" w:cs="宋体"/>
          <w:color w:val="auto"/>
          <w:sz w:val="24"/>
          <w:u w:val="none"/>
        </w:rPr>
        <w:t>．报价超出预算金额的列为无效响应处理。</w:t>
      </w:r>
    </w:p>
    <w:p>
      <w:pPr>
        <w:ind w:right="13" w:rightChars="6" w:firstLine="480" w:firstLineChars="200"/>
        <w:jc w:val="left"/>
        <w:rPr>
          <w:rFonts w:ascii="宋体" w:cs="宋体"/>
          <w:color w:val="auto"/>
          <w:sz w:val="24"/>
          <w:u w:val="none"/>
        </w:rPr>
      </w:pPr>
      <w:r>
        <w:rPr>
          <w:rFonts w:ascii="宋体" w:hAnsi="宋体" w:cs="宋体"/>
          <w:color w:val="auto"/>
          <w:sz w:val="24"/>
          <w:u w:val="none"/>
        </w:rPr>
        <w:t>2</w:t>
      </w:r>
      <w:r>
        <w:rPr>
          <w:rFonts w:hint="eastAsia" w:ascii="宋体" w:hAnsi="宋体" w:cs="宋体"/>
          <w:color w:val="auto"/>
          <w:sz w:val="24"/>
          <w:u w:val="none"/>
        </w:rPr>
        <w:t>．报价应为人民币含税全包价，包括货物、服务、运输、施工、验收、结算等一切费用。</w:t>
      </w:r>
    </w:p>
    <w:p>
      <w:pPr>
        <w:ind w:right="13" w:rightChars="6" w:firstLine="480" w:firstLineChars="200"/>
        <w:jc w:val="left"/>
        <w:rPr>
          <w:rFonts w:ascii="宋体" w:cs="宋体"/>
          <w:color w:val="auto"/>
          <w:sz w:val="24"/>
          <w:u w:val="none"/>
        </w:rPr>
      </w:pPr>
      <w:r>
        <w:rPr>
          <w:rFonts w:ascii="宋体" w:hAnsi="宋体" w:cs="宋体"/>
          <w:color w:val="auto"/>
          <w:sz w:val="24"/>
          <w:u w:val="none"/>
        </w:rPr>
        <w:t>3</w:t>
      </w:r>
      <w:r>
        <w:rPr>
          <w:rFonts w:hint="eastAsia" w:ascii="宋体" w:hAnsi="宋体" w:cs="宋体"/>
          <w:color w:val="auto"/>
          <w:sz w:val="24"/>
          <w:u w:val="none"/>
        </w:rPr>
        <w:t>．响应供应商必须严格按照本项目采购的全部内容进行报价，如有缺漏，询价小组将对其响应文件作无效响应处理。</w:t>
      </w:r>
    </w:p>
    <w:p>
      <w:pPr>
        <w:tabs>
          <w:tab w:val="left" w:pos="0"/>
          <w:tab w:val="left" w:pos="1260"/>
        </w:tabs>
        <w:autoSpaceDE w:val="0"/>
        <w:autoSpaceDN w:val="0"/>
        <w:outlineLvl w:val="0"/>
        <w:rPr>
          <w:rFonts w:ascii="宋体" w:cs="宋体"/>
          <w:b/>
          <w:bCs/>
          <w:color w:val="auto"/>
          <w:kern w:val="0"/>
          <w:sz w:val="24"/>
          <w:u w:val="none"/>
        </w:rPr>
      </w:pPr>
    </w:p>
    <w:p>
      <w:pPr>
        <w:pStyle w:val="7"/>
        <w:spacing w:line="240" w:lineRule="auto"/>
        <w:rPr>
          <w:rFonts w:ascii="宋体" w:cs="宋体"/>
          <w:b/>
          <w:color w:val="auto"/>
          <w:sz w:val="24"/>
          <w:szCs w:val="24"/>
          <w:u w:val="none"/>
        </w:rPr>
      </w:pPr>
      <w:r>
        <w:rPr>
          <w:rFonts w:hint="eastAsia" w:ascii="宋体" w:hAnsi="宋体" w:cs="宋体"/>
          <w:b/>
          <w:bCs/>
          <w:color w:val="auto"/>
          <w:kern w:val="0"/>
          <w:sz w:val="24"/>
          <w:szCs w:val="24"/>
          <w:u w:val="none"/>
        </w:rPr>
        <w:t>（二）</w:t>
      </w:r>
      <w:r>
        <w:rPr>
          <w:rFonts w:hint="eastAsia" w:ascii="宋体" w:hAnsi="宋体" w:cs="宋体"/>
          <w:b/>
          <w:color w:val="auto"/>
          <w:sz w:val="24"/>
          <w:szCs w:val="24"/>
          <w:u w:val="none"/>
        </w:rPr>
        <w:t>采购项目详细清单及技术规格、参数及要求：</w:t>
      </w:r>
    </w:p>
    <w:p>
      <w:pPr>
        <w:ind w:firstLine="482" w:firstLineChars="200"/>
        <w:rPr>
          <w:rFonts w:ascii="宋体" w:cs="宋体"/>
          <w:b/>
          <w:bCs/>
          <w:color w:val="auto"/>
          <w:sz w:val="24"/>
          <w:u w:val="none"/>
        </w:rPr>
      </w:pPr>
      <w:r>
        <w:rPr>
          <w:rFonts w:ascii="宋体" w:hAnsi="宋体" w:cs="宋体"/>
          <w:b/>
          <w:bCs/>
          <w:color w:val="auto"/>
          <w:sz w:val="24"/>
          <w:u w:val="none"/>
        </w:rPr>
        <w:t>1.</w:t>
      </w:r>
      <w:r>
        <w:rPr>
          <w:rFonts w:hint="eastAsia" w:ascii="宋体" w:hAnsi="宋体" w:cs="宋体"/>
          <w:b/>
          <w:bCs/>
          <w:color w:val="auto"/>
          <w:sz w:val="24"/>
          <w:u w:val="none"/>
        </w:rPr>
        <w:t>服务内容：</w:t>
      </w:r>
    </w:p>
    <w:p>
      <w:pPr>
        <w:ind w:firstLine="480" w:firstLineChars="200"/>
        <w:rPr>
          <w:rFonts w:ascii="宋体" w:cs="宋体"/>
          <w:color w:val="auto"/>
          <w:sz w:val="24"/>
          <w:u w:val="none"/>
        </w:rPr>
      </w:pPr>
      <w:r>
        <w:rPr>
          <w:rFonts w:ascii="宋体" w:hAnsi="宋体" w:cs="宋体"/>
          <w:color w:val="auto"/>
          <w:sz w:val="24"/>
          <w:u w:val="none"/>
        </w:rPr>
        <w:t>7</w:t>
      </w:r>
      <w:r>
        <w:rPr>
          <w:rFonts w:hint="eastAsia" w:ascii="宋体" w:hAnsi="宋体" w:cs="宋体"/>
          <w:color w:val="auto"/>
          <w:sz w:val="24"/>
          <w:u w:val="none"/>
        </w:rPr>
        <w:t>台Ⅱ类、</w:t>
      </w:r>
      <w:r>
        <w:rPr>
          <w:rFonts w:ascii="宋体" w:hAnsi="宋体" w:cs="宋体"/>
          <w:color w:val="auto"/>
          <w:sz w:val="24"/>
          <w:u w:val="none"/>
        </w:rPr>
        <w:t>26</w:t>
      </w:r>
      <w:r>
        <w:rPr>
          <w:rFonts w:hint="eastAsia" w:ascii="宋体" w:hAnsi="宋体" w:cs="宋体"/>
          <w:color w:val="auto"/>
          <w:sz w:val="24"/>
          <w:u w:val="none"/>
        </w:rPr>
        <w:t>台Ⅲ类共</w:t>
      </w:r>
      <w:r>
        <w:rPr>
          <w:rFonts w:ascii="宋体" w:hAnsi="宋体" w:cs="宋体"/>
          <w:color w:val="auto"/>
          <w:sz w:val="24"/>
          <w:u w:val="none"/>
        </w:rPr>
        <w:t>33</w:t>
      </w:r>
      <w:r>
        <w:rPr>
          <w:rFonts w:hint="eastAsia" w:ascii="宋体" w:hAnsi="宋体" w:cs="宋体"/>
          <w:color w:val="auto"/>
          <w:sz w:val="24"/>
          <w:u w:val="none"/>
        </w:rPr>
        <w:t>台射线装置机房新建项目职业病危害放射防护控制效果评价。见下表：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4"/>
        <w:gridCol w:w="4380"/>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cs="宋体"/>
                <w:color w:val="auto"/>
                <w:kern w:val="0"/>
                <w:sz w:val="24"/>
                <w:u w:val="none"/>
              </w:rPr>
            </w:pPr>
            <w:r>
              <w:rPr>
                <w:rFonts w:hint="eastAsia" w:ascii="宋体" w:hAnsi="宋体" w:cs="宋体"/>
                <w:color w:val="auto"/>
                <w:kern w:val="0"/>
                <w:sz w:val="24"/>
                <w:u w:val="none"/>
              </w:rPr>
              <w:t>类别</w:t>
            </w:r>
          </w:p>
        </w:tc>
        <w:tc>
          <w:tcPr>
            <w:tcW w:w="4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cs="宋体"/>
                <w:color w:val="auto"/>
                <w:kern w:val="0"/>
                <w:sz w:val="24"/>
                <w:u w:val="none"/>
              </w:rPr>
            </w:pPr>
            <w:r>
              <w:rPr>
                <w:rFonts w:hint="eastAsia" w:ascii="宋体" w:hAnsi="宋体" w:cs="宋体"/>
                <w:color w:val="auto"/>
                <w:kern w:val="0"/>
                <w:sz w:val="24"/>
                <w:u w:val="none"/>
              </w:rPr>
              <w:t>装置名称</w:t>
            </w:r>
          </w:p>
        </w:tc>
        <w:tc>
          <w:tcPr>
            <w:tcW w:w="16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cs="宋体"/>
                <w:color w:val="auto"/>
                <w:kern w:val="0"/>
                <w:sz w:val="24"/>
                <w:u w:val="none"/>
              </w:rPr>
            </w:pPr>
            <w:r>
              <w:rPr>
                <w:rFonts w:hint="eastAsia" w:ascii="宋体" w:hAnsi="宋体" w:cs="宋体"/>
                <w:color w:val="auto"/>
                <w:kern w:val="0"/>
                <w:sz w:val="24"/>
                <w:u w:val="none"/>
              </w:rPr>
              <w:t>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cs="宋体"/>
                <w:color w:val="auto"/>
                <w:kern w:val="0"/>
                <w:sz w:val="24"/>
                <w:u w:val="none"/>
              </w:rPr>
            </w:pPr>
            <w:r>
              <w:rPr>
                <w:rFonts w:hint="eastAsia" w:ascii="宋体" w:hAnsi="宋体" w:cs="宋体"/>
                <w:color w:val="auto"/>
                <w:kern w:val="0"/>
                <w:sz w:val="24"/>
                <w:u w:val="none"/>
              </w:rPr>
              <w:t>Ⅱ类（需专项环评）</w:t>
            </w:r>
          </w:p>
        </w:tc>
        <w:tc>
          <w:tcPr>
            <w:tcW w:w="4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left"/>
              <w:rPr>
                <w:rFonts w:ascii="宋体" w:cs="宋体"/>
                <w:color w:val="auto"/>
                <w:kern w:val="0"/>
                <w:sz w:val="24"/>
                <w:u w:val="none"/>
              </w:rPr>
            </w:pPr>
            <w:r>
              <w:rPr>
                <w:rFonts w:hint="eastAsia" w:ascii="宋体" w:hAnsi="宋体" w:cs="宋体"/>
                <w:color w:val="auto"/>
                <w:kern w:val="0"/>
                <w:sz w:val="24"/>
                <w:u w:val="none"/>
              </w:rPr>
              <w:t>直线加速器</w:t>
            </w:r>
          </w:p>
        </w:tc>
        <w:tc>
          <w:tcPr>
            <w:tcW w:w="16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hAnsi="宋体" w:cs="宋体"/>
                <w:color w:val="auto"/>
                <w:kern w:val="0"/>
                <w:sz w:val="24"/>
                <w:u w:val="none"/>
              </w:rPr>
            </w:pPr>
            <w:r>
              <w:rPr>
                <w:rFonts w:ascii="宋体" w:hAnsi="宋体" w:cs="宋体"/>
                <w:color w:val="auto"/>
                <w:kern w:val="0"/>
                <w:sz w:val="24"/>
                <w:u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cs="宋体"/>
                <w:color w:val="auto"/>
                <w:kern w:val="0"/>
                <w:sz w:val="24"/>
                <w:u w:val="none"/>
              </w:rPr>
            </w:pPr>
          </w:p>
        </w:tc>
        <w:tc>
          <w:tcPr>
            <w:tcW w:w="4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left"/>
              <w:rPr>
                <w:rFonts w:ascii="宋体" w:hAnsi="宋体" w:cs="宋体"/>
                <w:color w:val="auto"/>
                <w:kern w:val="0"/>
                <w:sz w:val="24"/>
                <w:u w:val="none"/>
              </w:rPr>
            </w:pPr>
            <w:r>
              <w:rPr>
                <w:rFonts w:ascii="宋体" w:hAnsi="宋体" w:cs="宋体"/>
                <w:color w:val="auto"/>
                <w:kern w:val="0"/>
                <w:sz w:val="24"/>
                <w:u w:val="none"/>
              </w:rPr>
              <w:t>DSA</w:t>
            </w:r>
          </w:p>
        </w:tc>
        <w:tc>
          <w:tcPr>
            <w:tcW w:w="16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hAnsi="宋体" w:cs="宋体"/>
                <w:color w:val="auto"/>
                <w:kern w:val="0"/>
                <w:sz w:val="24"/>
                <w:u w:val="none"/>
              </w:rPr>
            </w:pPr>
            <w:r>
              <w:rPr>
                <w:rFonts w:ascii="宋体" w:hAnsi="宋体" w:cs="宋体"/>
                <w:color w:val="auto"/>
                <w:kern w:val="0"/>
                <w:sz w:val="24"/>
                <w:u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cs="宋体"/>
                <w:color w:val="auto"/>
                <w:kern w:val="0"/>
                <w:sz w:val="24"/>
                <w:u w:val="none"/>
              </w:rPr>
            </w:pPr>
          </w:p>
        </w:tc>
        <w:tc>
          <w:tcPr>
            <w:tcW w:w="4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left"/>
              <w:rPr>
                <w:rFonts w:ascii="宋体" w:cs="宋体"/>
                <w:b/>
                <w:bCs/>
                <w:color w:val="auto"/>
                <w:kern w:val="0"/>
                <w:sz w:val="24"/>
                <w:u w:val="none"/>
              </w:rPr>
            </w:pPr>
            <w:r>
              <w:rPr>
                <w:rFonts w:hint="eastAsia" w:ascii="宋体" w:hAnsi="宋体" w:cs="宋体"/>
                <w:color w:val="auto"/>
                <w:kern w:val="0"/>
                <w:sz w:val="24"/>
                <w:u w:val="none"/>
              </w:rPr>
              <w:t>核医学</w:t>
            </w:r>
            <w:r>
              <w:rPr>
                <w:rFonts w:ascii="宋体" w:hAnsi="宋体" w:cs="宋体"/>
                <w:color w:val="auto"/>
                <w:kern w:val="0"/>
                <w:sz w:val="24"/>
                <w:u w:val="none"/>
              </w:rPr>
              <w:t>(PET/CT,ECT)</w:t>
            </w:r>
          </w:p>
        </w:tc>
        <w:tc>
          <w:tcPr>
            <w:tcW w:w="16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cs="宋体"/>
                <w:b/>
                <w:bCs/>
                <w:color w:val="auto"/>
                <w:kern w:val="0"/>
                <w:sz w:val="24"/>
                <w:u w:val="none"/>
              </w:rPr>
            </w:pPr>
            <w:r>
              <w:rPr>
                <w:rFonts w:ascii="宋体" w:hAnsi="宋体" w:cs="宋体"/>
                <w:color w:val="auto"/>
                <w:kern w:val="0"/>
                <w:sz w:val="24"/>
                <w:u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cs="宋体"/>
                <w:color w:val="auto"/>
                <w:kern w:val="0"/>
                <w:sz w:val="24"/>
                <w:u w:val="none"/>
              </w:rPr>
            </w:pPr>
          </w:p>
        </w:tc>
        <w:tc>
          <w:tcPr>
            <w:tcW w:w="4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left"/>
              <w:rPr>
                <w:rFonts w:ascii="宋体" w:cs="宋体"/>
                <w:b/>
                <w:bCs/>
                <w:color w:val="auto"/>
                <w:kern w:val="0"/>
                <w:sz w:val="24"/>
                <w:u w:val="none"/>
              </w:rPr>
            </w:pPr>
            <w:r>
              <w:rPr>
                <w:rFonts w:hint="eastAsia" w:ascii="宋体" w:hAnsi="宋体" w:cs="宋体"/>
                <w:b/>
                <w:bCs/>
                <w:color w:val="auto"/>
                <w:kern w:val="0"/>
                <w:sz w:val="24"/>
                <w:u w:val="none"/>
              </w:rPr>
              <w:t>小计</w:t>
            </w:r>
          </w:p>
        </w:tc>
        <w:tc>
          <w:tcPr>
            <w:tcW w:w="16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hAnsi="宋体" w:cs="宋体"/>
                <w:b/>
                <w:bCs/>
                <w:color w:val="auto"/>
                <w:kern w:val="0"/>
                <w:sz w:val="24"/>
                <w:u w:val="none"/>
              </w:rPr>
            </w:pPr>
            <w:r>
              <w:rPr>
                <w:rFonts w:ascii="宋体" w:hAnsi="宋体" w:cs="宋体"/>
                <w:b/>
                <w:bCs/>
                <w:color w:val="auto"/>
                <w:kern w:val="0"/>
                <w:sz w:val="24"/>
                <w:u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cs="宋体"/>
                <w:color w:val="auto"/>
                <w:kern w:val="0"/>
                <w:sz w:val="24"/>
                <w:u w:val="none"/>
              </w:rPr>
            </w:pPr>
            <w:r>
              <w:rPr>
                <w:rFonts w:hint="eastAsia" w:ascii="宋体" w:hAnsi="宋体" w:cs="宋体"/>
                <w:color w:val="auto"/>
                <w:kern w:val="0"/>
                <w:sz w:val="24"/>
                <w:u w:val="none"/>
              </w:rPr>
              <w:t>Ⅲ类</w:t>
            </w:r>
          </w:p>
        </w:tc>
        <w:tc>
          <w:tcPr>
            <w:tcW w:w="4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left"/>
              <w:rPr>
                <w:rFonts w:ascii="宋体" w:hAnsi="宋体" w:cs="宋体"/>
                <w:color w:val="auto"/>
                <w:kern w:val="0"/>
                <w:sz w:val="24"/>
                <w:u w:val="none"/>
              </w:rPr>
            </w:pPr>
            <w:r>
              <w:rPr>
                <w:rFonts w:hint="eastAsia" w:ascii="宋体" w:hAnsi="宋体" w:cs="宋体"/>
                <w:color w:val="auto"/>
                <w:kern w:val="0"/>
                <w:sz w:val="24"/>
                <w:u w:val="none"/>
              </w:rPr>
              <w:t>骨科Ｃ臂</w:t>
            </w:r>
            <w:r>
              <w:rPr>
                <w:rFonts w:ascii="宋体" w:hAnsi="宋体" w:cs="宋体"/>
                <w:color w:val="auto"/>
                <w:kern w:val="0"/>
                <w:sz w:val="24"/>
                <w:u w:val="none"/>
              </w:rPr>
              <w:t>(</w:t>
            </w:r>
            <w:r>
              <w:rPr>
                <w:rFonts w:hint="eastAsia" w:ascii="宋体" w:hAnsi="宋体" w:cs="宋体"/>
                <w:color w:val="auto"/>
                <w:kern w:val="0"/>
                <w:sz w:val="24"/>
                <w:u w:val="none"/>
              </w:rPr>
              <w:t>防辐射手术室</w:t>
            </w:r>
            <w:r>
              <w:rPr>
                <w:rFonts w:ascii="宋体" w:hAnsi="宋体" w:cs="宋体"/>
                <w:color w:val="auto"/>
                <w:kern w:val="0"/>
                <w:sz w:val="24"/>
                <w:u w:val="none"/>
              </w:rPr>
              <w:t>)</w:t>
            </w:r>
          </w:p>
        </w:tc>
        <w:tc>
          <w:tcPr>
            <w:tcW w:w="16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hAnsi="宋体" w:cs="宋体"/>
                <w:color w:val="auto"/>
                <w:kern w:val="0"/>
                <w:sz w:val="24"/>
                <w:u w:val="none"/>
              </w:rPr>
            </w:pPr>
            <w:r>
              <w:rPr>
                <w:rFonts w:ascii="宋体" w:hAnsi="宋体" w:cs="宋体"/>
                <w:color w:val="auto"/>
                <w:kern w:val="0"/>
                <w:sz w:val="24"/>
                <w:u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cs="宋体"/>
                <w:color w:val="auto"/>
                <w:kern w:val="0"/>
                <w:sz w:val="24"/>
                <w:u w:val="none"/>
              </w:rPr>
            </w:pPr>
          </w:p>
        </w:tc>
        <w:tc>
          <w:tcPr>
            <w:tcW w:w="4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left"/>
              <w:rPr>
                <w:rFonts w:ascii="宋体" w:cs="宋体"/>
                <w:color w:val="auto"/>
                <w:kern w:val="0"/>
                <w:sz w:val="24"/>
                <w:u w:val="none"/>
              </w:rPr>
            </w:pPr>
            <w:r>
              <w:rPr>
                <w:rFonts w:hint="eastAsia" w:ascii="宋体" w:hAnsi="宋体" w:cs="宋体"/>
                <w:color w:val="auto"/>
                <w:kern w:val="0"/>
                <w:sz w:val="24"/>
                <w:u w:val="none"/>
              </w:rPr>
              <w:t>复合手术室</w:t>
            </w:r>
          </w:p>
        </w:tc>
        <w:tc>
          <w:tcPr>
            <w:tcW w:w="16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hAnsi="宋体" w:cs="宋体"/>
                <w:color w:val="auto"/>
                <w:kern w:val="0"/>
                <w:sz w:val="24"/>
                <w:u w:val="none"/>
              </w:rPr>
            </w:pPr>
            <w:r>
              <w:rPr>
                <w:rFonts w:ascii="宋体" w:hAnsi="宋体" w:cs="宋体"/>
                <w:color w:val="auto"/>
                <w:kern w:val="0"/>
                <w:sz w:val="24"/>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cs="宋体"/>
                <w:color w:val="auto"/>
                <w:kern w:val="0"/>
                <w:sz w:val="24"/>
                <w:u w:val="none"/>
              </w:rPr>
            </w:pPr>
          </w:p>
        </w:tc>
        <w:tc>
          <w:tcPr>
            <w:tcW w:w="4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left"/>
              <w:rPr>
                <w:rFonts w:ascii="宋体" w:cs="宋体"/>
                <w:color w:val="auto"/>
                <w:kern w:val="0"/>
                <w:sz w:val="24"/>
                <w:u w:val="none"/>
              </w:rPr>
            </w:pPr>
            <w:r>
              <w:rPr>
                <w:rFonts w:hint="eastAsia" w:ascii="宋体" w:hAnsi="宋体" w:cs="宋体"/>
                <w:color w:val="auto"/>
                <w:kern w:val="0"/>
                <w:sz w:val="24"/>
                <w:u w:val="none"/>
              </w:rPr>
              <w:t>牙片机</w:t>
            </w:r>
          </w:p>
        </w:tc>
        <w:tc>
          <w:tcPr>
            <w:tcW w:w="16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hAnsi="宋体" w:cs="宋体"/>
                <w:color w:val="auto"/>
                <w:kern w:val="0"/>
                <w:sz w:val="24"/>
                <w:u w:val="none"/>
              </w:rPr>
            </w:pPr>
            <w:r>
              <w:rPr>
                <w:rFonts w:ascii="宋体" w:hAnsi="宋体" w:cs="宋体"/>
                <w:color w:val="auto"/>
                <w:kern w:val="0"/>
                <w:sz w:val="24"/>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cs="宋体"/>
                <w:color w:val="auto"/>
                <w:kern w:val="0"/>
                <w:sz w:val="24"/>
                <w:u w:val="none"/>
              </w:rPr>
            </w:pPr>
          </w:p>
        </w:tc>
        <w:tc>
          <w:tcPr>
            <w:tcW w:w="4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left"/>
              <w:rPr>
                <w:rFonts w:ascii="宋体" w:cs="宋体"/>
                <w:color w:val="auto"/>
                <w:kern w:val="0"/>
                <w:sz w:val="24"/>
                <w:u w:val="none"/>
              </w:rPr>
            </w:pPr>
            <w:r>
              <w:rPr>
                <w:rFonts w:hint="eastAsia" w:ascii="宋体" w:hAnsi="宋体" w:cs="宋体"/>
                <w:color w:val="auto"/>
                <w:kern w:val="0"/>
                <w:sz w:val="24"/>
                <w:u w:val="none"/>
              </w:rPr>
              <w:t>口腔</w:t>
            </w:r>
            <w:r>
              <w:rPr>
                <w:rFonts w:ascii="宋体" w:hAnsi="宋体" w:cs="宋体"/>
                <w:color w:val="auto"/>
                <w:kern w:val="0"/>
                <w:sz w:val="24"/>
                <w:u w:val="none"/>
              </w:rPr>
              <w:t>CT</w:t>
            </w:r>
            <w:r>
              <w:rPr>
                <w:rFonts w:hint="eastAsia" w:ascii="宋体" w:hAnsi="宋体" w:cs="宋体"/>
                <w:color w:val="auto"/>
                <w:kern w:val="0"/>
                <w:sz w:val="24"/>
                <w:u w:val="none"/>
              </w:rPr>
              <w:t>机</w:t>
            </w:r>
          </w:p>
        </w:tc>
        <w:tc>
          <w:tcPr>
            <w:tcW w:w="16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hAnsi="宋体" w:cs="宋体"/>
                <w:color w:val="auto"/>
                <w:kern w:val="0"/>
                <w:sz w:val="24"/>
                <w:u w:val="none"/>
              </w:rPr>
            </w:pPr>
            <w:r>
              <w:rPr>
                <w:rFonts w:ascii="宋体" w:hAnsi="宋体" w:cs="宋体"/>
                <w:color w:val="auto"/>
                <w:kern w:val="0"/>
                <w:sz w:val="24"/>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cs="宋体"/>
                <w:color w:val="auto"/>
                <w:kern w:val="0"/>
                <w:sz w:val="24"/>
                <w:u w:val="none"/>
              </w:rPr>
            </w:pPr>
          </w:p>
        </w:tc>
        <w:tc>
          <w:tcPr>
            <w:tcW w:w="4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left"/>
              <w:rPr>
                <w:rFonts w:ascii="宋体" w:cs="宋体"/>
                <w:color w:val="auto"/>
                <w:kern w:val="0"/>
                <w:sz w:val="24"/>
                <w:u w:val="none"/>
              </w:rPr>
            </w:pPr>
            <w:r>
              <w:rPr>
                <w:rFonts w:ascii="宋体" w:hAnsi="宋体" w:cs="宋体"/>
                <w:color w:val="auto"/>
                <w:kern w:val="0"/>
                <w:sz w:val="24"/>
                <w:u w:val="none"/>
              </w:rPr>
              <w:t>DR</w:t>
            </w:r>
            <w:r>
              <w:rPr>
                <w:rFonts w:hint="eastAsia" w:ascii="宋体" w:hAnsi="宋体" w:cs="宋体"/>
                <w:color w:val="auto"/>
                <w:kern w:val="0"/>
                <w:sz w:val="24"/>
                <w:u w:val="none"/>
              </w:rPr>
              <w:t>机（影像科</w:t>
            </w:r>
            <w:r>
              <w:rPr>
                <w:rFonts w:ascii="宋体" w:hAnsi="宋体" w:cs="宋体"/>
                <w:color w:val="auto"/>
                <w:kern w:val="0"/>
                <w:sz w:val="24"/>
                <w:u w:val="none"/>
              </w:rPr>
              <w:t>6</w:t>
            </w:r>
            <w:r>
              <w:rPr>
                <w:rFonts w:hint="eastAsia" w:ascii="宋体" w:hAnsi="宋体" w:cs="宋体"/>
                <w:color w:val="auto"/>
                <w:kern w:val="0"/>
                <w:sz w:val="24"/>
                <w:u w:val="none"/>
              </w:rPr>
              <w:t>台，体检中心</w:t>
            </w:r>
            <w:r>
              <w:rPr>
                <w:rFonts w:ascii="宋体" w:hAnsi="宋体" w:cs="宋体"/>
                <w:color w:val="auto"/>
                <w:kern w:val="0"/>
                <w:sz w:val="24"/>
                <w:u w:val="none"/>
              </w:rPr>
              <w:t>1</w:t>
            </w:r>
            <w:r>
              <w:rPr>
                <w:rFonts w:hint="eastAsia" w:ascii="宋体" w:hAnsi="宋体" w:cs="宋体"/>
                <w:color w:val="auto"/>
                <w:kern w:val="0"/>
                <w:sz w:val="24"/>
                <w:u w:val="none"/>
              </w:rPr>
              <w:t>台）</w:t>
            </w:r>
          </w:p>
        </w:tc>
        <w:tc>
          <w:tcPr>
            <w:tcW w:w="16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hAnsi="宋体" w:cs="宋体"/>
                <w:color w:val="auto"/>
                <w:kern w:val="0"/>
                <w:sz w:val="24"/>
                <w:u w:val="none"/>
              </w:rPr>
            </w:pPr>
            <w:r>
              <w:rPr>
                <w:rFonts w:ascii="宋体" w:hAnsi="宋体" w:cs="宋体"/>
                <w:color w:val="auto"/>
                <w:kern w:val="0"/>
                <w:sz w:val="24"/>
                <w:u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cs="宋体"/>
                <w:color w:val="auto"/>
                <w:kern w:val="0"/>
                <w:sz w:val="24"/>
                <w:u w:val="none"/>
              </w:rPr>
            </w:pPr>
          </w:p>
        </w:tc>
        <w:tc>
          <w:tcPr>
            <w:tcW w:w="4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left"/>
              <w:rPr>
                <w:rFonts w:ascii="宋体" w:cs="宋体"/>
                <w:color w:val="auto"/>
                <w:kern w:val="0"/>
                <w:sz w:val="24"/>
                <w:u w:val="none"/>
              </w:rPr>
            </w:pPr>
            <w:r>
              <w:rPr>
                <w:rFonts w:ascii="宋体" w:hAnsi="宋体" w:cs="宋体"/>
                <w:color w:val="auto"/>
                <w:kern w:val="0"/>
                <w:sz w:val="24"/>
                <w:u w:val="none"/>
              </w:rPr>
              <w:t>CT</w:t>
            </w:r>
            <w:r>
              <w:rPr>
                <w:rFonts w:hint="eastAsia" w:ascii="宋体" w:hAnsi="宋体" w:cs="宋体"/>
                <w:color w:val="auto"/>
                <w:kern w:val="0"/>
                <w:sz w:val="24"/>
                <w:u w:val="none"/>
              </w:rPr>
              <w:t>机（放疗科</w:t>
            </w:r>
            <w:r>
              <w:rPr>
                <w:rFonts w:ascii="宋体" w:hAnsi="宋体" w:cs="宋体"/>
                <w:color w:val="auto"/>
                <w:kern w:val="0"/>
                <w:sz w:val="24"/>
                <w:u w:val="none"/>
              </w:rPr>
              <w:t>1</w:t>
            </w:r>
            <w:r>
              <w:rPr>
                <w:rFonts w:hint="eastAsia" w:ascii="宋体" w:hAnsi="宋体" w:cs="宋体"/>
                <w:color w:val="auto"/>
                <w:kern w:val="0"/>
                <w:sz w:val="24"/>
                <w:u w:val="none"/>
              </w:rPr>
              <w:t>台、影像科</w:t>
            </w:r>
            <w:r>
              <w:rPr>
                <w:rFonts w:ascii="宋体" w:hAnsi="宋体" w:cs="宋体"/>
                <w:color w:val="auto"/>
                <w:kern w:val="0"/>
                <w:sz w:val="24"/>
                <w:u w:val="none"/>
              </w:rPr>
              <w:t>3</w:t>
            </w:r>
            <w:r>
              <w:rPr>
                <w:rFonts w:hint="eastAsia" w:ascii="宋体" w:hAnsi="宋体" w:cs="宋体"/>
                <w:color w:val="auto"/>
                <w:kern w:val="0"/>
                <w:sz w:val="24"/>
                <w:u w:val="none"/>
              </w:rPr>
              <w:t>台，预留</w:t>
            </w:r>
            <w:r>
              <w:rPr>
                <w:rFonts w:ascii="宋体" w:hAnsi="宋体" w:cs="宋体"/>
                <w:color w:val="auto"/>
                <w:kern w:val="0"/>
                <w:sz w:val="24"/>
                <w:u w:val="none"/>
              </w:rPr>
              <w:t>1</w:t>
            </w:r>
            <w:r>
              <w:rPr>
                <w:rFonts w:hint="eastAsia" w:ascii="宋体" w:hAnsi="宋体" w:cs="宋体"/>
                <w:color w:val="auto"/>
                <w:kern w:val="0"/>
                <w:sz w:val="24"/>
                <w:u w:val="none"/>
              </w:rPr>
              <w:t>台，</w:t>
            </w:r>
          </w:p>
          <w:p>
            <w:pPr>
              <w:suppressAutoHyphens/>
              <w:jc w:val="left"/>
              <w:rPr>
                <w:rFonts w:ascii="宋体" w:cs="宋体"/>
                <w:color w:val="auto"/>
                <w:kern w:val="0"/>
                <w:sz w:val="24"/>
                <w:u w:val="none"/>
              </w:rPr>
            </w:pPr>
            <w:r>
              <w:rPr>
                <w:rFonts w:hint="eastAsia" w:ascii="宋体" w:hAnsi="宋体" w:cs="宋体"/>
                <w:color w:val="auto"/>
                <w:kern w:val="0"/>
                <w:sz w:val="24"/>
                <w:u w:val="none"/>
              </w:rPr>
              <w:t>体检中心</w:t>
            </w:r>
            <w:r>
              <w:rPr>
                <w:rFonts w:ascii="宋体" w:hAnsi="宋体" w:cs="宋体"/>
                <w:color w:val="auto"/>
                <w:kern w:val="0"/>
                <w:sz w:val="24"/>
                <w:u w:val="none"/>
              </w:rPr>
              <w:t>1</w:t>
            </w:r>
            <w:r>
              <w:rPr>
                <w:rFonts w:hint="eastAsia" w:ascii="宋体" w:hAnsi="宋体" w:cs="宋体"/>
                <w:color w:val="auto"/>
                <w:kern w:val="0"/>
                <w:sz w:val="24"/>
                <w:u w:val="none"/>
              </w:rPr>
              <w:t>台）</w:t>
            </w:r>
          </w:p>
        </w:tc>
        <w:tc>
          <w:tcPr>
            <w:tcW w:w="16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hAnsi="宋体" w:cs="宋体"/>
                <w:color w:val="auto"/>
                <w:kern w:val="0"/>
                <w:sz w:val="24"/>
                <w:u w:val="none"/>
              </w:rPr>
            </w:pPr>
            <w:r>
              <w:rPr>
                <w:rFonts w:ascii="宋体" w:hAnsi="宋体" w:cs="宋体"/>
                <w:color w:val="auto"/>
                <w:kern w:val="0"/>
                <w:sz w:val="24"/>
                <w:u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cs="宋体"/>
                <w:color w:val="auto"/>
                <w:kern w:val="0"/>
                <w:sz w:val="24"/>
                <w:u w:val="none"/>
              </w:rPr>
            </w:pPr>
          </w:p>
        </w:tc>
        <w:tc>
          <w:tcPr>
            <w:tcW w:w="4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left"/>
              <w:rPr>
                <w:rFonts w:ascii="宋体" w:cs="宋体"/>
                <w:color w:val="auto"/>
                <w:kern w:val="0"/>
                <w:sz w:val="24"/>
                <w:u w:val="none"/>
              </w:rPr>
            </w:pPr>
            <w:r>
              <w:rPr>
                <w:rFonts w:hint="eastAsia" w:ascii="宋体" w:hAnsi="宋体" w:cs="宋体"/>
                <w:color w:val="auto"/>
                <w:kern w:val="0"/>
                <w:sz w:val="24"/>
                <w:u w:val="none"/>
              </w:rPr>
              <w:t>数字胃肠机</w:t>
            </w:r>
          </w:p>
        </w:tc>
        <w:tc>
          <w:tcPr>
            <w:tcW w:w="16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hAnsi="宋体" w:cs="宋体"/>
                <w:color w:val="auto"/>
                <w:kern w:val="0"/>
                <w:sz w:val="24"/>
                <w:u w:val="none"/>
              </w:rPr>
            </w:pPr>
            <w:r>
              <w:rPr>
                <w:rFonts w:ascii="宋体" w:hAnsi="宋体" w:cs="宋体"/>
                <w:color w:val="auto"/>
                <w:kern w:val="0"/>
                <w:sz w:val="24"/>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cs="宋体"/>
                <w:color w:val="auto"/>
                <w:kern w:val="0"/>
                <w:sz w:val="24"/>
                <w:u w:val="none"/>
              </w:rPr>
            </w:pPr>
          </w:p>
        </w:tc>
        <w:tc>
          <w:tcPr>
            <w:tcW w:w="4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left"/>
              <w:rPr>
                <w:rFonts w:ascii="宋体" w:cs="宋体"/>
                <w:color w:val="auto"/>
                <w:kern w:val="0"/>
                <w:sz w:val="24"/>
                <w:u w:val="none"/>
              </w:rPr>
            </w:pPr>
            <w:r>
              <w:rPr>
                <w:rFonts w:hint="eastAsia" w:ascii="宋体" w:hAnsi="宋体" w:cs="宋体"/>
                <w:color w:val="auto"/>
                <w:kern w:val="0"/>
                <w:sz w:val="24"/>
                <w:u w:val="none"/>
              </w:rPr>
              <w:t>钼靶（乳腺机）</w:t>
            </w:r>
          </w:p>
        </w:tc>
        <w:tc>
          <w:tcPr>
            <w:tcW w:w="16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hAnsi="宋体" w:cs="宋体"/>
                <w:color w:val="auto"/>
                <w:kern w:val="0"/>
                <w:sz w:val="24"/>
                <w:u w:val="none"/>
              </w:rPr>
            </w:pPr>
            <w:r>
              <w:rPr>
                <w:rFonts w:ascii="宋体" w:hAnsi="宋体" w:cs="宋体"/>
                <w:color w:val="auto"/>
                <w:kern w:val="0"/>
                <w:sz w:val="24"/>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cs="宋体"/>
                <w:color w:val="auto"/>
                <w:kern w:val="0"/>
                <w:sz w:val="24"/>
                <w:u w:val="none"/>
              </w:rPr>
            </w:pPr>
          </w:p>
        </w:tc>
        <w:tc>
          <w:tcPr>
            <w:tcW w:w="4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left"/>
              <w:rPr>
                <w:rFonts w:ascii="宋体" w:cs="宋体"/>
                <w:color w:val="auto"/>
                <w:kern w:val="0"/>
                <w:sz w:val="24"/>
                <w:u w:val="none"/>
              </w:rPr>
            </w:pPr>
            <w:r>
              <w:rPr>
                <w:rFonts w:hint="eastAsia" w:ascii="宋体" w:hAnsi="宋体" w:cs="宋体"/>
                <w:color w:val="auto"/>
                <w:kern w:val="0"/>
                <w:sz w:val="24"/>
                <w:u w:val="none"/>
              </w:rPr>
              <w:t>全身骨密度仪</w:t>
            </w:r>
          </w:p>
        </w:tc>
        <w:tc>
          <w:tcPr>
            <w:tcW w:w="16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hAnsi="宋体" w:cs="宋体"/>
                <w:color w:val="auto"/>
                <w:kern w:val="0"/>
                <w:sz w:val="24"/>
                <w:u w:val="none"/>
              </w:rPr>
            </w:pPr>
            <w:r>
              <w:rPr>
                <w:rFonts w:ascii="宋体" w:hAnsi="宋体" w:cs="宋体"/>
                <w:color w:val="auto"/>
                <w:kern w:val="0"/>
                <w:sz w:val="24"/>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cs="宋体"/>
                <w:color w:val="auto"/>
                <w:kern w:val="0"/>
                <w:sz w:val="24"/>
                <w:u w:val="none"/>
              </w:rPr>
            </w:pPr>
          </w:p>
        </w:tc>
        <w:tc>
          <w:tcPr>
            <w:tcW w:w="4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left"/>
              <w:rPr>
                <w:rFonts w:ascii="宋体" w:cs="宋体"/>
                <w:color w:val="auto"/>
                <w:kern w:val="0"/>
                <w:sz w:val="24"/>
                <w:u w:val="none"/>
              </w:rPr>
            </w:pPr>
            <w:r>
              <w:rPr>
                <w:rFonts w:hint="eastAsia" w:ascii="宋体" w:hAnsi="宋体" w:cs="宋体"/>
                <w:color w:val="auto"/>
                <w:kern w:val="0"/>
                <w:sz w:val="24"/>
                <w:u w:val="none"/>
              </w:rPr>
              <w:t>碎石定位机</w:t>
            </w:r>
          </w:p>
        </w:tc>
        <w:tc>
          <w:tcPr>
            <w:tcW w:w="16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hAnsi="宋体" w:cs="宋体"/>
                <w:color w:val="auto"/>
                <w:kern w:val="0"/>
                <w:sz w:val="24"/>
                <w:u w:val="none"/>
              </w:rPr>
            </w:pPr>
            <w:r>
              <w:rPr>
                <w:rFonts w:ascii="宋体" w:hAnsi="宋体" w:cs="宋体"/>
                <w:color w:val="auto"/>
                <w:kern w:val="0"/>
                <w:sz w:val="24"/>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cs="宋体"/>
                <w:color w:val="auto"/>
                <w:kern w:val="0"/>
                <w:sz w:val="24"/>
                <w:u w:val="none"/>
              </w:rPr>
            </w:pPr>
          </w:p>
        </w:tc>
        <w:tc>
          <w:tcPr>
            <w:tcW w:w="4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left"/>
              <w:rPr>
                <w:rFonts w:ascii="宋体" w:cs="宋体"/>
                <w:color w:val="auto"/>
                <w:kern w:val="0"/>
                <w:sz w:val="24"/>
                <w:u w:val="none"/>
              </w:rPr>
            </w:pPr>
            <w:r>
              <w:rPr>
                <w:rFonts w:hint="eastAsia" w:ascii="宋体" w:hAnsi="宋体" w:cs="宋体"/>
                <w:color w:val="auto"/>
                <w:kern w:val="0"/>
                <w:sz w:val="24"/>
                <w:u w:val="none"/>
              </w:rPr>
              <w:t>常规模拟定位机</w:t>
            </w:r>
          </w:p>
        </w:tc>
        <w:tc>
          <w:tcPr>
            <w:tcW w:w="16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hAnsi="宋体" w:cs="宋体"/>
                <w:color w:val="auto"/>
                <w:kern w:val="0"/>
                <w:sz w:val="24"/>
                <w:u w:val="none"/>
              </w:rPr>
            </w:pPr>
            <w:r>
              <w:rPr>
                <w:rFonts w:ascii="宋体" w:hAnsi="宋体" w:cs="宋体"/>
                <w:color w:val="auto"/>
                <w:kern w:val="0"/>
                <w:sz w:val="24"/>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cs="宋体"/>
                <w:color w:val="auto"/>
                <w:kern w:val="0"/>
                <w:sz w:val="24"/>
                <w:u w:val="none"/>
              </w:rPr>
            </w:pPr>
          </w:p>
        </w:tc>
        <w:tc>
          <w:tcPr>
            <w:tcW w:w="4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left"/>
              <w:rPr>
                <w:rFonts w:ascii="宋体" w:cs="宋体"/>
                <w:color w:val="auto"/>
                <w:kern w:val="0"/>
                <w:sz w:val="24"/>
                <w:u w:val="none"/>
              </w:rPr>
            </w:pPr>
            <w:r>
              <w:rPr>
                <w:rFonts w:ascii="宋体" w:hAnsi="宋体" w:cs="宋体"/>
                <w:color w:val="auto"/>
                <w:kern w:val="0"/>
                <w:sz w:val="24"/>
                <w:u w:val="none"/>
              </w:rPr>
              <w:t>ERCP</w:t>
            </w:r>
            <w:r>
              <w:rPr>
                <w:rFonts w:hint="eastAsia" w:ascii="宋体" w:hAnsi="宋体" w:cs="宋体"/>
                <w:color w:val="auto"/>
                <w:kern w:val="0"/>
                <w:sz w:val="24"/>
                <w:u w:val="none"/>
              </w:rPr>
              <w:t>专用</w:t>
            </w:r>
            <w:r>
              <w:rPr>
                <w:rFonts w:ascii="宋体" w:hAnsi="宋体" w:cs="宋体"/>
                <w:color w:val="auto"/>
                <w:kern w:val="0"/>
                <w:sz w:val="24"/>
                <w:u w:val="none"/>
              </w:rPr>
              <w:t>X</w:t>
            </w:r>
            <w:r>
              <w:rPr>
                <w:rFonts w:hint="eastAsia" w:ascii="宋体" w:hAnsi="宋体" w:cs="宋体"/>
                <w:color w:val="auto"/>
                <w:kern w:val="0"/>
                <w:sz w:val="24"/>
                <w:u w:val="none"/>
              </w:rPr>
              <w:t>射线机</w:t>
            </w:r>
          </w:p>
        </w:tc>
        <w:tc>
          <w:tcPr>
            <w:tcW w:w="16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hAnsi="宋体" w:cs="宋体"/>
                <w:color w:val="auto"/>
                <w:kern w:val="0"/>
                <w:sz w:val="24"/>
                <w:u w:val="none"/>
              </w:rPr>
            </w:pPr>
            <w:r>
              <w:rPr>
                <w:rFonts w:ascii="宋体" w:hAnsi="宋体" w:cs="宋体"/>
                <w:color w:val="auto"/>
                <w:kern w:val="0"/>
                <w:sz w:val="24"/>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cs="宋体"/>
                <w:color w:val="auto"/>
                <w:kern w:val="0"/>
                <w:sz w:val="24"/>
                <w:u w:val="none"/>
              </w:rPr>
            </w:pPr>
          </w:p>
        </w:tc>
        <w:tc>
          <w:tcPr>
            <w:tcW w:w="4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left"/>
              <w:rPr>
                <w:rFonts w:ascii="宋体" w:cs="宋体"/>
                <w:b/>
                <w:bCs/>
                <w:color w:val="auto"/>
                <w:kern w:val="0"/>
                <w:sz w:val="24"/>
                <w:u w:val="none"/>
              </w:rPr>
            </w:pPr>
            <w:r>
              <w:rPr>
                <w:rFonts w:hint="eastAsia" w:ascii="宋体" w:hAnsi="宋体" w:cs="宋体"/>
                <w:b/>
                <w:bCs/>
                <w:color w:val="auto"/>
                <w:kern w:val="0"/>
                <w:sz w:val="24"/>
                <w:u w:val="none"/>
              </w:rPr>
              <w:t>小计</w:t>
            </w:r>
          </w:p>
        </w:tc>
        <w:tc>
          <w:tcPr>
            <w:tcW w:w="16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hAnsi="宋体" w:cs="宋体"/>
                <w:b/>
                <w:bCs/>
                <w:color w:val="auto"/>
                <w:kern w:val="0"/>
                <w:sz w:val="24"/>
                <w:u w:val="none"/>
              </w:rPr>
            </w:pPr>
            <w:r>
              <w:rPr>
                <w:rFonts w:ascii="宋体" w:hAnsi="宋体" w:cs="宋体"/>
                <w:b/>
                <w:bCs/>
                <w:color w:val="auto"/>
                <w:kern w:val="0"/>
                <w:sz w:val="24"/>
                <w:u w:val="none"/>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cs="宋体"/>
                <w:b/>
                <w:bCs/>
                <w:color w:val="auto"/>
                <w:kern w:val="0"/>
                <w:sz w:val="24"/>
                <w:u w:val="none"/>
              </w:rPr>
            </w:pPr>
            <w:r>
              <w:rPr>
                <w:rFonts w:hint="eastAsia" w:ascii="宋体" w:hAnsi="宋体" w:cs="宋体"/>
                <w:b/>
                <w:bCs/>
                <w:color w:val="auto"/>
                <w:kern w:val="0"/>
                <w:sz w:val="24"/>
                <w:u w:val="none"/>
              </w:rPr>
              <w:t>总计</w:t>
            </w:r>
          </w:p>
        </w:tc>
        <w:tc>
          <w:tcPr>
            <w:tcW w:w="16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uppressAutoHyphens/>
              <w:jc w:val="center"/>
              <w:rPr>
                <w:rFonts w:ascii="宋体" w:hAnsi="宋体" w:cs="宋体"/>
                <w:b/>
                <w:bCs/>
                <w:color w:val="auto"/>
                <w:kern w:val="0"/>
                <w:sz w:val="24"/>
                <w:u w:val="none"/>
              </w:rPr>
            </w:pPr>
            <w:r>
              <w:rPr>
                <w:rFonts w:ascii="宋体" w:hAnsi="宋体" w:cs="宋体"/>
                <w:b/>
                <w:bCs/>
                <w:color w:val="auto"/>
                <w:kern w:val="0"/>
                <w:sz w:val="24"/>
                <w:u w:val="none"/>
              </w:rPr>
              <w:t>33</w:t>
            </w:r>
          </w:p>
        </w:tc>
      </w:tr>
    </w:tbl>
    <w:p>
      <w:pPr>
        <w:pStyle w:val="11"/>
        <w:rPr>
          <w:rFonts w:ascii="宋体" w:cs="宋体"/>
          <w:color w:val="auto"/>
          <w:sz w:val="24"/>
          <w:szCs w:val="24"/>
          <w:u w:val="none"/>
        </w:rPr>
      </w:pPr>
      <w:r>
        <w:rPr>
          <w:rFonts w:hint="eastAsia" w:ascii="宋体" w:hAnsi="宋体" w:cs="宋体"/>
          <w:color w:val="auto"/>
          <w:sz w:val="24"/>
          <w:szCs w:val="24"/>
          <w:u w:val="none"/>
        </w:rPr>
        <w:t>设备分布明细</w:t>
      </w:r>
    </w:p>
    <w:tbl>
      <w:tblPr>
        <w:tblStyle w:val="12"/>
        <w:tblW w:w="0" w:type="auto"/>
        <w:tblInd w:w="0" w:type="dxa"/>
        <w:tblLayout w:type="fixed"/>
        <w:tblCellMar>
          <w:top w:w="0" w:type="dxa"/>
          <w:left w:w="108" w:type="dxa"/>
          <w:bottom w:w="0" w:type="dxa"/>
          <w:right w:w="108" w:type="dxa"/>
        </w:tblCellMar>
      </w:tblPr>
      <w:tblGrid>
        <w:gridCol w:w="1808"/>
        <w:gridCol w:w="2069"/>
        <w:gridCol w:w="760"/>
        <w:gridCol w:w="2332"/>
        <w:gridCol w:w="1553"/>
      </w:tblGrid>
      <w:tr>
        <w:tblPrEx>
          <w:tblCellMar>
            <w:top w:w="0" w:type="dxa"/>
            <w:left w:w="108" w:type="dxa"/>
            <w:bottom w:w="0" w:type="dxa"/>
            <w:right w:w="108" w:type="dxa"/>
          </w:tblCellMar>
        </w:tblPrEx>
        <w:trPr>
          <w:trHeight w:val="402" w:hRule="atLeast"/>
        </w:trPr>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auto"/>
                <w:kern w:val="0"/>
                <w:sz w:val="24"/>
                <w:u w:val="none"/>
              </w:rPr>
            </w:pPr>
            <w:r>
              <w:rPr>
                <w:rFonts w:hint="eastAsia" w:ascii="宋体" w:hAnsi="宋体" w:cs="宋体"/>
                <w:color w:val="auto"/>
                <w:kern w:val="0"/>
                <w:sz w:val="24"/>
                <w:u w:val="none"/>
              </w:rPr>
              <w:t>射线装置类别</w:t>
            </w:r>
          </w:p>
        </w:tc>
        <w:tc>
          <w:tcPr>
            <w:tcW w:w="2069"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auto"/>
                <w:kern w:val="0"/>
                <w:sz w:val="24"/>
                <w:u w:val="none"/>
              </w:rPr>
            </w:pPr>
            <w:r>
              <w:rPr>
                <w:rFonts w:hint="eastAsia" w:ascii="宋体" w:hAnsi="宋体" w:cs="宋体"/>
                <w:color w:val="auto"/>
                <w:kern w:val="0"/>
                <w:sz w:val="24"/>
                <w:u w:val="none"/>
              </w:rPr>
              <w:t>装置名称</w:t>
            </w:r>
          </w:p>
        </w:tc>
        <w:tc>
          <w:tcPr>
            <w:tcW w:w="760"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auto"/>
                <w:kern w:val="0"/>
                <w:sz w:val="24"/>
                <w:u w:val="none"/>
              </w:rPr>
            </w:pPr>
            <w:r>
              <w:rPr>
                <w:rFonts w:hint="eastAsia" w:ascii="宋体" w:hAnsi="宋体" w:cs="宋体"/>
                <w:color w:val="auto"/>
                <w:kern w:val="0"/>
                <w:sz w:val="24"/>
                <w:u w:val="none"/>
              </w:rPr>
              <w:t>数量</w:t>
            </w:r>
          </w:p>
        </w:tc>
        <w:tc>
          <w:tcPr>
            <w:tcW w:w="2332"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auto"/>
                <w:kern w:val="0"/>
                <w:sz w:val="24"/>
                <w:u w:val="none"/>
              </w:rPr>
            </w:pPr>
            <w:r>
              <w:rPr>
                <w:rFonts w:hint="eastAsia" w:ascii="宋体" w:hAnsi="宋体" w:cs="宋体"/>
                <w:color w:val="auto"/>
                <w:kern w:val="0"/>
                <w:sz w:val="24"/>
                <w:u w:val="none"/>
              </w:rPr>
              <w:t>位置</w:t>
            </w:r>
          </w:p>
        </w:tc>
        <w:tc>
          <w:tcPr>
            <w:tcW w:w="1553"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auto"/>
                <w:kern w:val="0"/>
                <w:sz w:val="24"/>
                <w:u w:val="none"/>
              </w:rPr>
            </w:pPr>
            <w:r>
              <w:rPr>
                <w:rFonts w:hint="eastAsia" w:ascii="宋体" w:hAnsi="宋体" w:cs="宋体"/>
                <w:color w:val="auto"/>
                <w:kern w:val="0"/>
                <w:sz w:val="24"/>
                <w:u w:val="none"/>
              </w:rPr>
              <w:t>备注</w:t>
            </w:r>
          </w:p>
        </w:tc>
      </w:tr>
      <w:tr>
        <w:tblPrEx>
          <w:tblCellMar>
            <w:top w:w="0" w:type="dxa"/>
            <w:left w:w="108" w:type="dxa"/>
            <w:bottom w:w="0" w:type="dxa"/>
            <w:right w:w="108" w:type="dxa"/>
          </w:tblCellMar>
        </w:tblPrEx>
        <w:trPr>
          <w:trHeight w:val="402" w:hRule="atLeast"/>
        </w:trPr>
        <w:tc>
          <w:tcPr>
            <w:tcW w:w="1808" w:type="dxa"/>
            <w:vMerge w:val="restart"/>
            <w:tcBorders>
              <w:top w:val="nil"/>
              <w:left w:val="single" w:color="auto" w:sz="4" w:space="0"/>
              <w:right w:val="single" w:color="auto" w:sz="4" w:space="0"/>
            </w:tcBorders>
            <w:vAlign w:val="center"/>
          </w:tcPr>
          <w:p>
            <w:pPr>
              <w:widowControl/>
              <w:jc w:val="center"/>
              <w:rPr>
                <w:rFonts w:ascii="宋体" w:hAnsi="宋体" w:cs="宋体"/>
                <w:color w:val="auto"/>
                <w:kern w:val="0"/>
                <w:sz w:val="24"/>
                <w:u w:val="none"/>
              </w:rPr>
            </w:pPr>
            <w:r>
              <w:rPr>
                <w:rFonts w:ascii="宋体" w:hAnsi="宋体" w:cs="宋体"/>
                <w:color w:val="auto"/>
                <w:kern w:val="0"/>
                <w:sz w:val="24"/>
                <w:u w:val="none"/>
              </w:rPr>
              <w:t>II</w:t>
            </w:r>
          </w:p>
        </w:tc>
        <w:tc>
          <w:tcPr>
            <w:tcW w:w="2069"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u w:val="none"/>
              </w:rPr>
            </w:pPr>
            <w:r>
              <w:rPr>
                <w:rFonts w:hint="eastAsia" w:ascii="宋体" w:hAnsi="宋体" w:cs="宋体"/>
                <w:color w:val="auto"/>
                <w:kern w:val="0"/>
                <w:sz w:val="24"/>
                <w:u w:val="none"/>
              </w:rPr>
              <w:t>医用直线加速器</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u w:val="none"/>
              </w:rPr>
            </w:pPr>
            <w:r>
              <w:rPr>
                <w:rFonts w:ascii="宋体" w:hAnsi="宋体" w:cs="宋体"/>
                <w:color w:val="auto"/>
                <w:kern w:val="0"/>
                <w:sz w:val="24"/>
                <w:u w:val="none"/>
              </w:rPr>
              <w:t>2</w:t>
            </w:r>
          </w:p>
        </w:tc>
        <w:tc>
          <w:tcPr>
            <w:tcW w:w="2332" w:type="dxa"/>
            <w:tcBorders>
              <w:top w:val="nil"/>
              <w:left w:val="nil"/>
              <w:bottom w:val="single" w:color="auto" w:sz="4" w:space="0"/>
              <w:right w:val="single" w:color="auto" w:sz="4" w:space="0"/>
            </w:tcBorders>
            <w:vAlign w:val="center"/>
          </w:tcPr>
          <w:p>
            <w:pPr>
              <w:widowControl/>
              <w:jc w:val="left"/>
              <w:rPr>
                <w:rFonts w:ascii="宋体" w:cs="宋体"/>
                <w:color w:val="auto"/>
                <w:kern w:val="0"/>
                <w:sz w:val="24"/>
                <w:u w:val="none"/>
              </w:rPr>
            </w:pPr>
            <w:r>
              <w:rPr>
                <w:rFonts w:hint="eastAsia" w:ascii="宋体" w:hAnsi="宋体" w:cs="宋体"/>
                <w:color w:val="auto"/>
                <w:kern w:val="0"/>
                <w:sz w:val="24"/>
                <w:u w:val="none"/>
              </w:rPr>
              <w:t>地下一层放疗科</w:t>
            </w:r>
          </w:p>
        </w:tc>
        <w:tc>
          <w:tcPr>
            <w:tcW w:w="1553"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u w:val="none"/>
              </w:rPr>
            </w:pPr>
          </w:p>
        </w:tc>
      </w:tr>
      <w:tr>
        <w:tblPrEx>
          <w:tblCellMar>
            <w:top w:w="0" w:type="dxa"/>
            <w:left w:w="108" w:type="dxa"/>
            <w:bottom w:w="0" w:type="dxa"/>
            <w:right w:w="108" w:type="dxa"/>
          </w:tblCellMar>
        </w:tblPrEx>
        <w:trPr>
          <w:trHeight w:val="402" w:hRule="atLeast"/>
        </w:trPr>
        <w:tc>
          <w:tcPr>
            <w:tcW w:w="1808" w:type="dxa"/>
            <w:vMerge w:val="continue"/>
            <w:tcBorders>
              <w:left w:val="single" w:color="auto" w:sz="4" w:space="0"/>
              <w:right w:val="single" w:color="auto" w:sz="4" w:space="0"/>
            </w:tcBorders>
            <w:vAlign w:val="center"/>
          </w:tcPr>
          <w:p>
            <w:pPr>
              <w:widowControl/>
              <w:jc w:val="center"/>
              <w:rPr>
                <w:rFonts w:ascii="宋体" w:cs="宋体"/>
                <w:color w:val="auto"/>
                <w:kern w:val="0"/>
                <w:sz w:val="24"/>
                <w:u w:val="none"/>
              </w:rPr>
            </w:pPr>
          </w:p>
        </w:tc>
        <w:tc>
          <w:tcPr>
            <w:tcW w:w="2069"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u w:val="none"/>
              </w:rPr>
            </w:pPr>
            <w:r>
              <w:rPr>
                <w:rFonts w:ascii="宋体" w:hAnsi="宋体" w:cs="宋体"/>
                <w:color w:val="auto"/>
                <w:kern w:val="0"/>
                <w:sz w:val="24"/>
                <w:u w:val="none"/>
              </w:rPr>
              <w:t>DSA</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u w:val="none"/>
              </w:rPr>
            </w:pPr>
            <w:r>
              <w:rPr>
                <w:rFonts w:ascii="宋体" w:hAnsi="宋体" w:cs="宋体"/>
                <w:color w:val="auto"/>
                <w:kern w:val="0"/>
                <w:sz w:val="24"/>
                <w:u w:val="none"/>
              </w:rPr>
              <w:t>3</w:t>
            </w:r>
          </w:p>
        </w:tc>
        <w:tc>
          <w:tcPr>
            <w:tcW w:w="2332" w:type="dxa"/>
            <w:tcBorders>
              <w:top w:val="nil"/>
              <w:left w:val="nil"/>
              <w:bottom w:val="single" w:color="auto" w:sz="4" w:space="0"/>
              <w:right w:val="single" w:color="auto" w:sz="4" w:space="0"/>
            </w:tcBorders>
            <w:vAlign w:val="center"/>
          </w:tcPr>
          <w:p>
            <w:pPr>
              <w:widowControl/>
              <w:jc w:val="left"/>
              <w:rPr>
                <w:rFonts w:ascii="宋体" w:cs="宋体"/>
                <w:color w:val="auto"/>
                <w:kern w:val="0"/>
                <w:sz w:val="24"/>
                <w:u w:val="none"/>
              </w:rPr>
            </w:pPr>
            <w:r>
              <w:rPr>
                <w:rFonts w:hint="eastAsia" w:ascii="宋体" w:hAnsi="宋体" w:cs="宋体"/>
                <w:color w:val="auto"/>
                <w:kern w:val="0"/>
                <w:sz w:val="24"/>
                <w:u w:val="none"/>
              </w:rPr>
              <w:t>五层介入科</w:t>
            </w:r>
          </w:p>
        </w:tc>
        <w:tc>
          <w:tcPr>
            <w:tcW w:w="1553"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u w:val="none"/>
              </w:rPr>
            </w:pPr>
          </w:p>
        </w:tc>
      </w:tr>
      <w:tr>
        <w:tblPrEx>
          <w:tblCellMar>
            <w:top w:w="0" w:type="dxa"/>
            <w:left w:w="108" w:type="dxa"/>
            <w:bottom w:w="0" w:type="dxa"/>
            <w:right w:w="108" w:type="dxa"/>
          </w:tblCellMar>
        </w:tblPrEx>
        <w:trPr>
          <w:trHeight w:val="402" w:hRule="atLeast"/>
        </w:trPr>
        <w:tc>
          <w:tcPr>
            <w:tcW w:w="1808" w:type="dxa"/>
            <w:vMerge w:val="continue"/>
            <w:tcBorders>
              <w:left w:val="single" w:color="auto" w:sz="4" w:space="0"/>
              <w:right w:val="single" w:color="auto" w:sz="4" w:space="0"/>
            </w:tcBorders>
            <w:vAlign w:val="center"/>
          </w:tcPr>
          <w:p>
            <w:pPr>
              <w:widowControl/>
              <w:jc w:val="center"/>
              <w:rPr>
                <w:rFonts w:ascii="宋体" w:cs="宋体"/>
                <w:color w:val="auto"/>
                <w:kern w:val="0"/>
                <w:sz w:val="24"/>
                <w:u w:val="none"/>
              </w:rPr>
            </w:pPr>
          </w:p>
        </w:tc>
        <w:tc>
          <w:tcPr>
            <w:tcW w:w="2069"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u w:val="none"/>
              </w:rPr>
            </w:pPr>
            <w:r>
              <w:rPr>
                <w:rFonts w:ascii="宋体" w:hAnsi="宋体" w:cs="宋体"/>
                <w:color w:val="auto"/>
                <w:kern w:val="0"/>
                <w:sz w:val="24"/>
                <w:u w:val="none"/>
              </w:rPr>
              <w:t>PET/CT</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u w:val="none"/>
              </w:rPr>
            </w:pPr>
            <w:r>
              <w:rPr>
                <w:rFonts w:ascii="宋体" w:hAnsi="宋体" w:cs="宋体"/>
                <w:color w:val="auto"/>
                <w:kern w:val="0"/>
                <w:sz w:val="24"/>
                <w:u w:val="none"/>
              </w:rPr>
              <w:t>1</w:t>
            </w:r>
          </w:p>
        </w:tc>
        <w:tc>
          <w:tcPr>
            <w:tcW w:w="2332" w:type="dxa"/>
            <w:tcBorders>
              <w:top w:val="nil"/>
              <w:left w:val="nil"/>
              <w:bottom w:val="single" w:color="auto" w:sz="4" w:space="0"/>
              <w:right w:val="single" w:color="auto" w:sz="4" w:space="0"/>
            </w:tcBorders>
            <w:vAlign w:val="center"/>
          </w:tcPr>
          <w:p>
            <w:pPr>
              <w:widowControl/>
              <w:jc w:val="left"/>
              <w:rPr>
                <w:rFonts w:ascii="宋体" w:cs="宋体"/>
                <w:color w:val="auto"/>
                <w:kern w:val="0"/>
                <w:sz w:val="24"/>
                <w:u w:val="none"/>
              </w:rPr>
            </w:pPr>
            <w:r>
              <w:rPr>
                <w:rFonts w:hint="eastAsia" w:ascii="宋体" w:hAnsi="宋体" w:cs="宋体"/>
                <w:color w:val="auto"/>
                <w:kern w:val="0"/>
                <w:sz w:val="24"/>
                <w:u w:val="none"/>
              </w:rPr>
              <w:t>地下一层核医学科</w:t>
            </w:r>
          </w:p>
        </w:tc>
        <w:tc>
          <w:tcPr>
            <w:tcW w:w="1553"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u w:val="none"/>
              </w:rPr>
            </w:pPr>
          </w:p>
        </w:tc>
      </w:tr>
      <w:tr>
        <w:tblPrEx>
          <w:tblCellMar>
            <w:top w:w="0" w:type="dxa"/>
            <w:left w:w="108" w:type="dxa"/>
            <w:bottom w:w="0" w:type="dxa"/>
            <w:right w:w="108" w:type="dxa"/>
          </w:tblCellMar>
        </w:tblPrEx>
        <w:trPr>
          <w:trHeight w:val="402" w:hRule="atLeast"/>
        </w:trPr>
        <w:tc>
          <w:tcPr>
            <w:tcW w:w="1808" w:type="dxa"/>
            <w:vMerge w:val="continue"/>
            <w:tcBorders>
              <w:left w:val="single" w:color="auto" w:sz="4" w:space="0"/>
              <w:bottom w:val="single" w:color="auto" w:sz="4" w:space="0"/>
              <w:right w:val="single" w:color="auto" w:sz="4" w:space="0"/>
            </w:tcBorders>
            <w:vAlign w:val="center"/>
          </w:tcPr>
          <w:p>
            <w:pPr>
              <w:widowControl/>
              <w:jc w:val="center"/>
              <w:rPr>
                <w:rFonts w:ascii="宋体" w:cs="宋体"/>
                <w:color w:val="auto"/>
                <w:kern w:val="0"/>
                <w:sz w:val="24"/>
                <w:u w:val="none"/>
              </w:rPr>
            </w:pPr>
          </w:p>
        </w:tc>
        <w:tc>
          <w:tcPr>
            <w:tcW w:w="2069"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u w:val="none"/>
              </w:rPr>
            </w:pPr>
            <w:r>
              <w:rPr>
                <w:rFonts w:ascii="宋体" w:hAnsi="宋体" w:cs="宋体"/>
                <w:color w:val="auto"/>
                <w:kern w:val="0"/>
                <w:sz w:val="24"/>
                <w:u w:val="none"/>
              </w:rPr>
              <w:t>ECT</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u w:val="none"/>
              </w:rPr>
            </w:pPr>
            <w:r>
              <w:rPr>
                <w:rFonts w:ascii="宋体" w:hAnsi="宋体" w:cs="宋体"/>
                <w:color w:val="auto"/>
                <w:kern w:val="0"/>
                <w:sz w:val="24"/>
                <w:u w:val="none"/>
              </w:rPr>
              <w:t>1</w:t>
            </w:r>
          </w:p>
        </w:tc>
        <w:tc>
          <w:tcPr>
            <w:tcW w:w="2332" w:type="dxa"/>
            <w:tcBorders>
              <w:top w:val="nil"/>
              <w:left w:val="nil"/>
              <w:bottom w:val="single" w:color="auto" w:sz="4" w:space="0"/>
              <w:right w:val="single" w:color="auto" w:sz="4" w:space="0"/>
            </w:tcBorders>
            <w:vAlign w:val="center"/>
          </w:tcPr>
          <w:p>
            <w:pPr>
              <w:widowControl/>
              <w:jc w:val="left"/>
              <w:rPr>
                <w:rFonts w:ascii="宋体" w:cs="宋体"/>
                <w:color w:val="auto"/>
                <w:kern w:val="0"/>
                <w:sz w:val="24"/>
                <w:u w:val="none"/>
              </w:rPr>
            </w:pPr>
            <w:r>
              <w:rPr>
                <w:rFonts w:hint="eastAsia" w:ascii="宋体" w:hAnsi="宋体" w:cs="宋体"/>
                <w:color w:val="auto"/>
                <w:kern w:val="0"/>
                <w:sz w:val="24"/>
                <w:u w:val="none"/>
              </w:rPr>
              <w:t>地下一层核医学科</w:t>
            </w:r>
          </w:p>
        </w:tc>
        <w:tc>
          <w:tcPr>
            <w:tcW w:w="1553"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u w:val="none"/>
              </w:rPr>
            </w:pPr>
          </w:p>
        </w:tc>
      </w:tr>
      <w:tr>
        <w:tblPrEx>
          <w:tblCellMar>
            <w:top w:w="0" w:type="dxa"/>
            <w:left w:w="108" w:type="dxa"/>
            <w:bottom w:w="0" w:type="dxa"/>
            <w:right w:w="108" w:type="dxa"/>
          </w:tblCellMar>
        </w:tblPrEx>
        <w:trPr>
          <w:trHeight w:val="402" w:hRule="atLeast"/>
        </w:trPr>
        <w:tc>
          <w:tcPr>
            <w:tcW w:w="180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u w:val="none"/>
              </w:rPr>
            </w:pPr>
            <w:r>
              <w:rPr>
                <w:rFonts w:ascii="宋体" w:hAnsi="宋体" w:cs="宋体"/>
                <w:color w:val="auto"/>
                <w:kern w:val="0"/>
                <w:sz w:val="24"/>
                <w:u w:val="none"/>
              </w:rPr>
              <w:t>III</w:t>
            </w:r>
          </w:p>
        </w:tc>
        <w:tc>
          <w:tcPr>
            <w:tcW w:w="2069"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u w:val="none"/>
              </w:rPr>
            </w:pPr>
            <w:r>
              <w:rPr>
                <w:rFonts w:hint="eastAsia" w:ascii="宋体" w:hAnsi="宋体" w:cs="宋体"/>
                <w:color w:val="auto"/>
                <w:kern w:val="0"/>
                <w:sz w:val="24"/>
                <w:u w:val="none"/>
              </w:rPr>
              <w:t>常规模拟定位机</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u w:val="none"/>
              </w:rPr>
            </w:pPr>
            <w:r>
              <w:rPr>
                <w:rFonts w:ascii="宋体" w:hAnsi="宋体" w:cs="宋体"/>
                <w:color w:val="auto"/>
                <w:kern w:val="0"/>
                <w:sz w:val="24"/>
                <w:u w:val="none"/>
              </w:rPr>
              <w:t>1</w:t>
            </w:r>
          </w:p>
        </w:tc>
        <w:tc>
          <w:tcPr>
            <w:tcW w:w="2332" w:type="dxa"/>
            <w:tcBorders>
              <w:top w:val="nil"/>
              <w:left w:val="nil"/>
              <w:bottom w:val="single" w:color="auto" w:sz="4" w:space="0"/>
              <w:right w:val="single" w:color="auto" w:sz="4" w:space="0"/>
            </w:tcBorders>
            <w:vAlign w:val="center"/>
          </w:tcPr>
          <w:p>
            <w:pPr>
              <w:widowControl/>
              <w:jc w:val="left"/>
              <w:rPr>
                <w:rFonts w:ascii="宋体" w:cs="宋体"/>
                <w:color w:val="auto"/>
                <w:kern w:val="0"/>
                <w:sz w:val="24"/>
                <w:u w:val="none"/>
              </w:rPr>
            </w:pPr>
            <w:r>
              <w:rPr>
                <w:rFonts w:hint="eastAsia" w:ascii="宋体" w:hAnsi="宋体" w:cs="宋体"/>
                <w:color w:val="auto"/>
                <w:kern w:val="0"/>
                <w:sz w:val="24"/>
                <w:u w:val="none"/>
              </w:rPr>
              <w:t>地下一层放疗科</w:t>
            </w:r>
          </w:p>
        </w:tc>
        <w:tc>
          <w:tcPr>
            <w:tcW w:w="1553"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u w:val="none"/>
              </w:rPr>
            </w:pPr>
          </w:p>
        </w:tc>
      </w:tr>
      <w:tr>
        <w:tblPrEx>
          <w:tblCellMar>
            <w:top w:w="0" w:type="dxa"/>
            <w:left w:w="108" w:type="dxa"/>
            <w:bottom w:w="0" w:type="dxa"/>
            <w:right w:w="108" w:type="dxa"/>
          </w:tblCellMar>
        </w:tblPrEx>
        <w:trPr>
          <w:trHeight w:val="402" w:hRule="atLeast"/>
        </w:trPr>
        <w:tc>
          <w:tcPr>
            <w:tcW w:w="18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4"/>
                <w:u w:val="none"/>
              </w:rPr>
            </w:pPr>
          </w:p>
        </w:tc>
        <w:tc>
          <w:tcPr>
            <w:tcW w:w="2069"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u w:val="none"/>
              </w:rPr>
            </w:pPr>
            <w:r>
              <w:rPr>
                <w:rFonts w:ascii="宋体" w:hAnsi="宋体" w:cs="宋体"/>
                <w:color w:val="auto"/>
                <w:kern w:val="0"/>
                <w:sz w:val="24"/>
                <w:u w:val="none"/>
              </w:rPr>
              <w:t>CT</w:t>
            </w:r>
            <w:r>
              <w:rPr>
                <w:rFonts w:hint="eastAsia" w:ascii="宋体" w:hAnsi="宋体" w:cs="宋体"/>
                <w:color w:val="auto"/>
                <w:kern w:val="0"/>
                <w:sz w:val="24"/>
                <w:u w:val="none"/>
              </w:rPr>
              <w:t>模拟定位机</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u w:val="none"/>
              </w:rPr>
            </w:pPr>
            <w:r>
              <w:rPr>
                <w:rFonts w:ascii="宋体" w:hAnsi="宋体" w:cs="宋体"/>
                <w:color w:val="auto"/>
                <w:kern w:val="0"/>
                <w:sz w:val="24"/>
                <w:u w:val="none"/>
              </w:rPr>
              <w:t>1</w:t>
            </w:r>
          </w:p>
        </w:tc>
        <w:tc>
          <w:tcPr>
            <w:tcW w:w="2332" w:type="dxa"/>
            <w:tcBorders>
              <w:top w:val="nil"/>
              <w:left w:val="nil"/>
              <w:bottom w:val="single" w:color="auto" w:sz="4" w:space="0"/>
              <w:right w:val="single" w:color="auto" w:sz="4" w:space="0"/>
            </w:tcBorders>
            <w:vAlign w:val="center"/>
          </w:tcPr>
          <w:p>
            <w:pPr>
              <w:widowControl/>
              <w:jc w:val="left"/>
              <w:rPr>
                <w:rFonts w:ascii="宋体" w:cs="宋体"/>
                <w:color w:val="auto"/>
                <w:kern w:val="0"/>
                <w:sz w:val="24"/>
                <w:u w:val="none"/>
              </w:rPr>
            </w:pPr>
            <w:r>
              <w:rPr>
                <w:rFonts w:hint="eastAsia" w:ascii="宋体" w:hAnsi="宋体" w:cs="宋体"/>
                <w:color w:val="auto"/>
                <w:kern w:val="0"/>
                <w:sz w:val="24"/>
                <w:u w:val="none"/>
              </w:rPr>
              <w:t>地下一层放疗科</w:t>
            </w:r>
          </w:p>
        </w:tc>
        <w:tc>
          <w:tcPr>
            <w:tcW w:w="1553"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u w:val="none"/>
              </w:rPr>
            </w:pPr>
          </w:p>
        </w:tc>
      </w:tr>
      <w:tr>
        <w:tblPrEx>
          <w:tblCellMar>
            <w:top w:w="0" w:type="dxa"/>
            <w:left w:w="108" w:type="dxa"/>
            <w:bottom w:w="0" w:type="dxa"/>
            <w:right w:w="108" w:type="dxa"/>
          </w:tblCellMar>
        </w:tblPrEx>
        <w:trPr>
          <w:trHeight w:val="402" w:hRule="atLeast"/>
        </w:trPr>
        <w:tc>
          <w:tcPr>
            <w:tcW w:w="18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4"/>
                <w:u w:val="none"/>
              </w:rPr>
            </w:pPr>
          </w:p>
        </w:tc>
        <w:tc>
          <w:tcPr>
            <w:tcW w:w="2069"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u w:val="none"/>
              </w:rPr>
            </w:pPr>
            <w:r>
              <w:rPr>
                <w:rFonts w:ascii="宋体" w:hAnsi="宋体" w:cs="宋体"/>
                <w:color w:val="auto"/>
                <w:kern w:val="0"/>
                <w:sz w:val="24"/>
                <w:u w:val="none"/>
              </w:rPr>
              <w:t>DR</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u w:val="none"/>
              </w:rPr>
            </w:pPr>
            <w:r>
              <w:rPr>
                <w:rFonts w:ascii="宋体" w:hAnsi="宋体" w:cs="宋体"/>
                <w:color w:val="auto"/>
                <w:kern w:val="0"/>
                <w:sz w:val="24"/>
                <w:u w:val="none"/>
              </w:rPr>
              <w:t>1</w:t>
            </w:r>
          </w:p>
        </w:tc>
        <w:tc>
          <w:tcPr>
            <w:tcW w:w="2332" w:type="dxa"/>
            <w:tcBorders>
              <w:top w:val="nil"/>
              <w:left w:val="nil"/>
              <w:bottom w:val="single" w:color="auto" w:sz="4" w:space="0"/>
              <w:right w:val="single" w:color="auto" w:sz="4" w:space="0"/>
            </w:tcBorders>
            <w:vAlign w:val="center"/>
          </w:tcPr>
          <w:p>
            <w:pPr>
              <w:widowControl/>
              <w:jc w:val="left"/>
              <w:rPr>
                <w:rFonts w:ascii="宋体" w:cs="宋体"/>
                <w:color w:val="auto"/>
                <w:kern w:val="0"/>
                <w:sz w:val="24"/>
                <w:u w:val="none"/>
              </w:rPr>
            </w:pPr>
            <w:r>
              <w:rPr>
                <w:rFonts w:hint="eastAsia" w:ascii="宋体" w:hAnsi="宋体" w:cs="宋体"/>
                <w:color w:val="auto"/>
                <w:kern w:val="0"/>
                <w:sz w:val="24"/>
                <w:u w:val="none"/>
              </w:rPr>
              <w:t>一层体检中心</w:t>
            </w:r>
          </w:p>
        </w:tc>
        <w:tc>
          <w:tcPr>
            <w:tcW w:w="1553"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u w:val="none"/>
              </w:rPr>
            </w:pPr>
          </w:p>
        </w:tc>
      </w:tr>
      <w:tr>
        <w:tblPrEx>
          <w:tblCellMar>
            <w:top w:w="0" w:type="dxa"/>
            <w:left w:w="108" w:type="dxa"/>
            <w:bottom w:w="0" w:type="dxa"/>
            <w:right w:w="108" w:type="dxa"/>
          </w:tblCellMar>
        </w:tblPrEx>
        <w:trPr>
          <w:trHeight w:val="402" w:hRule="atLeast"/>
        </w:trPr>
        <w:tc>
          <w:tcPr>
            <w:tcW w:w="18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4"/>
                <w:u w:val="none"/>
              </w:rPr>
            </w:pPr>
          </w:p>
        </w:tc>
        <w:tc>
          <w:tcPr>
            <w:tcW w:w="2069"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u w:val="none"/>
              </w:rPr>
            </w:pPr>
            <w:r>
              <w:rPr>
                <w:rFonts w:ascii="宋体" w:hAnsi="宋体" w:cs="宋体"/>
                <w:color w:val="auto"/>
                <w:kern w:val="0"/>
                <w:sz w:val="24"/>
                <w:u w:val="none"/>
              </w:rPr>
              <w:t>CT</w:t>
            </w:r>
            <w:r>
              <w:rPr>
                <w:rFonts w:hint="eastAsia" w:ascii="宋体" w:hAnsi="宋体" w:cs="宋体"/>
                <w:color w:val="auto"/>
                <w:kern w:val="0"/>
                <w:sz w:val="24"/>
                <w:u w:val="none"/>
              </w:rPr>
              <w:t>机</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u w:val="none"/>
              </w:rPr>
            </w:pPr>
            <w:r>
              <w:rPr>
                <w:rFonts w:ascii="宋体" w:hAnsi="宋体" w:cs="宋体"/>
                <w:color w:val="auto"/>
                <w:kern w:val="0"/>
                <w:sz w:val="24"/>
                <w:u w:val="none"/>
              </w:rPr>
              <w:t>1</w:t>
            </w:r>
          </w:p>
        </w:tc>
        <w:tc>
          <w:tcPr>
            <w:tcW w:w="2332" w:type="dxa"/>
            <w:tcBorders>
              <w:top w:val="nil"/>
              <w:left w:val="nil"/>
              <w:bottom w:val="single" w:color="auto" w:sz="4" w:space="0"/>
              <w:right w:val="single" w:color="auto" w:sz="4" w:space="0"/>
            </w:tcBorders>
            <w:vAlign w:val="center"/>
          </w:tcPr>
          <w:p>
            <w:pPr>
              <w:widowControl/>
              <w:jc w:val="left"/>
              <w:rPr>
                <w:rFonts w:ascii="宋体" w:cs="宋体"/>
                <w:color w:val="auto"/>
                <w:kern w:val="0"/>
                <w:sz w:val="24"/>
                <w:u w:val="none"/>
              </w:rPr>
            </w:pPr>
            <w:r>
              <w:rPr>
                <w:rFonts w:hint="eastAsia" w:ascii="宋体" w:hAnsi="宋体" w:cs="宋体"/>
                <w:color w:val="auto"/>
                <w:kern w:val="0"/>
                <w:sz w:val="24"/>
                <w:u w:val="none"/>
              </w:rPr>
              <w:t>一层体检中心</w:t>
            </w:r>
          </w:p>
        </w:tc>
        <w:tc>
          <w:tcPr>
            <w:tcW w:w="1553"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u w:val="none"/>
              </w:rPr>
            </w:pPr>
          </w:p>
        </w:tc>
      </w:tr>
      <w:tr>
        <w:tblPrEx>
          <w:tblCellMar>
            <w:top w:w="0" w:type="dxa"/>
            <w:left w:w="108" w:type="dxa"/>
            <w:bottom w:w="0" w:type="dxa"/>
            <w:right w:w="108" w:type="dxa"/>
          </w:tblCellMar>
        </w:tblPrEx>
        <w:trPr>
          <w:trHeight w:val="402" w:hRule="atLeast"/>
        </w:trPr>
        <w:tc>
          <w:tcPr>
            <w:tcW w:w="18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4"/>
                <w:u w:val="none"/>
              </w:rPr>
            </w:pPr>
          </w:p>
        </w:tc>
        <w:tc>
          <w:tcPr>
            <w:tcW w:w="2069"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u w:val="none"/>
              </w:rPr>
            </w:pPr>
            <w:r>
              <w:rPr>
                <w:rFonts w:ascii="宋体" w:hAnsi="宋体" w:cs="宋体"/>
                <w:color w:val="auto"/>
                <w:kern w:val="0"/>
                <w:sz w:val="24"/>
                <w:u w:val="none"/>
              </w:rPr>
              <w:t>CT</w:t>
            </w:r>
            <w:r>
              <w:rPr>
                <w:rFonts w:hint="eastAsia" w:ascii="宋体" w:hAnsi="宋体" w:cs="宋体"/>
                <w:color w:val="auto"/>
                <w:kern w:val="0"/>
                <w:sz w:val="24"/>
                <w:u w:val="none"/>
              </w:rPr>
              <w:t>机</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u w:val="none"/>
              </w:rPr>
            </w:pPr>
            <w:r>
              <w:rPr>
                <w:rFonts w:ascii="宋体" w:hAnsi="宋体" w:cs="宋体"/>
                <w:color w:val="auto"/>
                <w:kern w:val="0"/>
                <w:sz w:val="24"/>
                <w:u w:val="none"/>
              </w:rPr>
              <w:t>4</w:t>
            </w:r>
          </w:p>
        </w:tc>
        <w:tc>
          <w:tcPr>
            <w:tcW w:w="2332" w:type="dxa"/>
            <w:tcBorders>
              <w:top w:val="nil"/>
              <w:left w:val="nil"/>
              <w:bottom w:val="single" w:color="auto" w:sz="4" w:space="0"/>
              <w:right w:val="single" w:color="auto" w:sz="4" w:space="0"/>
            </w:tcBorders>
            <w:vAlign w:val="center"/>
          </w:tcPr>
          <w:p>
            <w:pPr>
              <w:widowControl/>
              <w:jc w:val="left"/>
              <w:rPr>
                <w:rFonts w:ascii="宋体" w:cs="宋体"/>
                <w:color w:val="auto"/>
                <w:kern w:val="0"/>
                <w:sz w:val="24"/>
                <w:u w:val="none"/>
              </w:rPr>
            </w:pPr>
            <w:r>
              <w:rPr>
                <w:rFonts w:hint="eastAsia" w:ascii="宋体" w:hAnsi="宋体" w:cs="宋体"/>
                <w:color w:val="auto"/>
                <w:kern w:val="0"/>
                <w:sz w:val="24"/>
                <w:u w:val="none"/>
              </w:rPr>
              <w:t>一层放射科</w:t>
            </w:r>
          </w:p>
        </w:tc>
        <w:tc>
          <w:tcPr>
            <w:tcW w:w="1553"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u w:val="none"/>
              </w:rPr>
            </w:pPr>
            <w:r>
              <w:rPr>
                <w:rFonts w:hint="eastAsia" w:ascii="宋体" w:hAnsi="宋体" w:cs="宋体"/>
                <w:color w:val="auto"/>
                <w:kern w:val="0"/>
                <w:sz w:val="24"/>
                <w:u w:val="none"/>
              </w:rPr>
              <w:t>含</w:t>
            </w:r>
            <w:r>
              <w:rPr>
                <w:rFonts w:ascii="宋体" w:hAnsi="宋体" w:cs="宋体"/>
                <w:color w:val="auto"/>
                <w:kern w:val="0"/>
                <w:sz w:val="24"/>
                <w:u w:val="none"/>
              </w:rPr>
              <w:t>2</w:t>
            </w:r>
            <w:r>
              <w:rPr>
                <w:rFonts w:hint="eastAsia" w:ascii="宋体" w:hAnsi="宋体" w:cs="宋体"/>
                <w:color w:val="auto"/>
                <w:kern w:val="0"/>
                <w:sz w:val="24"/>
                <w:u w:val="none"/>
              </w:rPr>
              <w:t>间预留</w:t>
            </w:r>
          </w:p>
        </w:tc>
      </w:tr>
      <w:tr>
        <w:tblPrEx>
          <w:tblCellMar>
            <w:top w:w="0" w:type="dxa"/>
            <w:left w:w="108" w:type="dxa"/>
            <w:bottom w:w="0" w:type="dxa"/>
            <w:right w:w="108" w:type="dxa"/>
          </w:tblCellMar>
        </w:tblPrEx>
        <w:trPr>
          <w:trHeight w:val="402" w:hRule="atLeast"/>
        </w:trPr>
        <w:tc>
          <w:tcPr>
            <w:tcW w:w="18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4"/>
                <w:u w:val="none"/>
              </w:rPr>
            </w:pPr>
          </w:p>
        </w:tc>
        <w:tc>
          <w:tcPr>
            <w:tcW w:w="2069"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u w:val="none"/>
              </w:rPr>
            </w:pPr>
            <w:r>
              <w:rPr>
                <w:rFonts w:ascii="宋体" w:hAnsi="宋体" w:cs="宋体"/>
                <w:color w:val="auto"/>
                <w:kern w:val="0"/>
                <w:sz w:val="24"/>
                <w:u w:val="none"/>
              </w:rPr>
              <w:t>DR</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u w:val="none"/>
              </w:rPr>
            </w:pPr>
            <w:r>
              <w:rPr>
                <w:rFonts w:ascii="宋体" w:hAnsi="宋体" w:cs="宋体"/>
                <w:color w:val="auto"/>
                <w:kern w:val="0"/>
                <w:sz w:val="24"/>
                <w:u w:val="none"/>
              </w:rPr>
              <w:t>6</w:t>
            </w:r>
          </w:p>
        </w:tc>
        <w:tc>
          <w:tcPr>
            <w:tcW w:w="2332" w:type="dxa"/>
            <w:tcBorders>
              <w:top w:val="nil"/>
              <w:left w:val="nil"/>
              <w:bottom w:val="single" w:color="auto" w:sz="4" w:space="0"/>
              <w:right w:val="single" w:color="auto" w:sz="4" w:space="0"/>
            </w:tcBorders>
            <w:vAlign w:val="center"/>
          </w:tcPr>
          <w:p>
            <w:pPr>
              <w:widowControl/>
              <w:jc w:val="left"/>
              <w:rPr>
                <w:rFonts w:ascii="宋体" w:cs="宋体"/>
                <w:color w:val="auto"/>
                <w:kern w:val="0"/>
                <w:sz w:val="24"/>
                <w:u w:val="none"/>
              </w:rPr>
            </w:pPr>
            <w:r>
              <w:rPr>
                <w:rFonts w:hint="eastAsia" w:ascii="宋体" w:hAnsi="宋体" w:cs="宋体"/>
                <w:color w:val="auto"/>
                <w:kern w:val="0"/>
                <w:sz w:val="24"/>
                <w:u w:val="none"/>
              </w:rPr>
              <w:t>一层放射科</w:t>
            </w:r>
          </w:p>
        </w:tc>
        <w:tc>
          <w:tcPr>
            <w:tcW w:w="1553"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u w:val="none"/>
              </w:rPr>
            </w:pPr>
          </w:p>
        </w:tc>
      </w:tr>
      <w:tr>
        <w:tblPrEx>
          <w:tblCellMar>
            <w:top w:w="0" w:type="dxa"/>
            <w:left w:w="108" w:type="dxa"/>
            <w:bottom w:w="0" w:type="dxa"/>
            <w:right w:w="108" w:type="dxa"/>
          </w:tblCellMar>
        </w:tblPrEx>
        <w:trPr>
          <w:trHeight w:val="402" w:hRule="atLeast"/>
        </w:trPr>
        <w:tc>
          <w:tcPr>
            <w:tcW w:w="18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4"/>
                <w:u w:val="none"/>
              </w:rPr>
            </w:pPr>
          </w:p>
        </w:tc>
        <w:tc>
          <w:tcPr>
            <w:tcW w:w="2069"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u w:val="none"/>
              </w:rPr>
            </w:pPr>
            <w:r>
              <w:rPr>
                <w:rFonts w:hint="eastAsia" w:ascii="宋体" w:hAnsi="宋体" w:cs="宋体"/>
                <w:color w:val="auto"/>
                <w:kern w:val="0"/>
                <w:sz w:val="24"/>
                <w:u w:val="none"/>
              </w:rPr>
              <w:t>胃肠机</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u w:val="none"/>
              </w:rPr>
            </w:pPr>
            <w:r>
              <w:rPr>
                <w:rFonts w:ascii="宋体" w:hAnsi="宋体" w:cs="宋体"/>
                <w:color w:val="auto"/>
                <w:kern w:val="0"/>
                <w:sz w:val="24"/>
                <w:u w:val="none"/>
              </w:rPr>
              <w:t>1</w:t>
            </w:r>
          </w:p>
        </w:tc>
        <w:tc>
          <w:tcPr>
            <w:tcW w:w="2332" w:type="dxa"/>
            <w:tcBorders>
              <w:top w:val="nil"/>
              <w:left w:val="nil"/>
              <w:bottom w:val="single" w:color="auto" w:sz="4" w:space="0"/>
              <w:right w:val="single" w:color="auto" w:sz="4" w:space="0"/>
            </w:tcBorders>
            <w:vAlign w:val="center"/>
          </w:tcPr>
          <w:p>
            <w:pPr>
              <w:widowControl/>
              <w:jc w:val="left"/>
              <w:rPr>
                <w:rFonts w:ascii="宋体" w:cs="宋体"/>
                <w:color w:val="auto"/>
                <w:kern w:val="0"/>
                <w:sz w:val="24"/>
                <w:u w:val="none"/>
              </w:rPr>
            </w:pPr>
            <w:r>
              <w:rPr>
                <w:rFonts w:hint="eastAsia" w:ascii="宋体" w:hAnsi="宋体" w:cs="宋体"/>
                <w:color w:val="auto"/>
                <w:kern w:val="0"/>
                <w:sz w:val="24"/>
                <w:u w:val="none"/>
              </w:rPr>
              <w:t>一层放射科</w:t>
            </w:r>
          </w:p>
        </w:tc>
        <w:tc>
          <w:tcPr>
            <w:tcW w:w="1553"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u w:val="none"/>
              </w:rPr>
            </w:pPr>
          </w:p>
        </w:tc>
      </w:tr>
      <w:tr>
        <w:tblPrEx>
          <w:tblCellMar>
            <w:top w:w="0" w:type="dxa"/>
            <w:left w:w="108" w:type="dxa"/>
            <w:bottom w:w="0" w:type="dxa"/>
            <w:right w:w="108" w:type="dxa"/>
          </w:tblCellMar>
        </w:tblPrEx>
        <w:trPr>
          <w:trHeight w:val="402" w:hRule="atLeast"/>
        </w:trPr>
        <w:tc>
          <w:tcPr>
            <w:tcW w:w="18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4"/>
                <w:u w:val="none"/>
              </w:rPr>
            </w:pPr>
          </w:p>
        </w:tc>
        <w:tc>
          <w:tcPr>
            <w:tcW w:w="2069"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u w:val="none"/>
              </w:rPr>
            </w:pPr>
            <w:r>
              <w:rPr>
                <w:rFonts w:hint="eastAsia" w:ascii="宋体" w:hAnsi="宋体" w:cs="宋体"/>
                <w:color w:val="auto"/>
                <w:kern w:val="0"/>
                <w:sz w:val="24"/>
                <w:u w:val="none"/>
              </w:rPr>
              <w:t>乳腺机</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u w:val="none"/>
              </w:rPr>
            </w:pPr>
            <w:r>
              <w:rPr>
                <w:rFonts w:ascii="宋体" w:hAnsi="宋体" w:cs="宋体"/>
                <w:color w:val="auto"/>
                <w:kern w:val="0"/>
                <w:sz w:val="24"/>
                <w:u w:val="none"/>
              </w:rPr>
              <w:t>1</w:t>
            </w:r>
          </w:p>
        </w:tc>
        <w:tc>
          <w:tcPr>
            <w:tcW w:w="2332" w:type="dxa"/>
            <w:tcBorders>
              <w:top w:val="nil"/>
              <w:left w:val="nil"/>
              <w:bottom w:val="single" w:color="auto" w:sz="4" w:space="0"/>
              <w:right w:val="single" w:color="auto" w:sz="4" w:space="0"/>
            </w:tcBorders>
            <w:vAlign w:val="center"/>
          </w:tcPr>
          <w:p>
            <w:pPr>
              <w:widowControl/>
              <w:jc w:val="left"/>
              <w:rPr>
                <w:rFonts w:ascii="宋体" w:cs="宋体"/>
                <w:color w:val="auto"/>
                <w:kern w:val="0"/>
                <w:sz w:val="24"/>
                <w:u w:val="none"/>
              </w:rPr>
            </w:pPr>
            <w:r>
              <w:rPr>
                <w:rFonts w:hint="eastAsia" w:ascii="宋体" w:hAnsi="宋体" w:cs="宋体"/>
                <w:color w:val="auto"/>
                <w:kern w:val="0"/>
                <w:sz w:val="24"/>
                <w:u w:val="none"/>
              </w:rPr>
              <w:t>一层放射科</w:t>
            </w:r>
          </w:p>
        </w:tc>
        <w:tc>
          <w:tcPr>
            <w:tcW w:w="1553"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u w:val="none"/>
              </w:rPr>
            </w:pPr>
          </w:p>
        </w:tc>
      </w:tr>
      <w:tr>
        <w:tblPrEx>
          <w:tblCellMar>
            <w:top w:w="0" w:type="dxa"/>
            <w:left w:w="108" w:type="dxa"/>
            <w:bottom w:w="0" w:type="dxa"/>
            <w:right w:w="108" w:type="dxa"/>
          </w:tblCellMar>
        </w:tblPrEx>
        <w:trPr>
          <w:trHeight w:val="402" w:hRule="atLeast"/>
        </w:trPr>
        <w:tc>
          <w:tcPr>
            <w:tcW w:w="18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4"/>
                <w:u w:val="none"/>
              </w:rPr>
            </w:pPr>
          </w:p>
        </w:tc>
        <w:tc>
          <w:tcPr>
            <w:tcW w:w="2069"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u w:val="none"/>
              </w:rPr>
            </w:pPr>
            <w:r>
              <w:rPr>
                <w:rFonts w:hint="eastAsia" w:ascii="宋体" w:hAnsi="宋体" w:cs="宋体"/>
                <w:color w:val="auto"/>
                <w:kern w:val="0"/>
                <w:sz w:val="24"/>
                <w:u w:val="none"/>
              </w:rPr>
              <w:t>全身骨密度仪</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u w:val="none"/>
              </w:rPr>
            </w:pPr>
            <w:r>
              <w:rPr>
                <w:rFonts w:ascii="宋体" w:hAnsi="宋体" w:cs="宋体"/>
                <w:color w:val="auto"/>
                <w:kern w:val="0"/>
                <w:sz w:val="24"/>
                <w:u w:val="none"/>
              </w:rPr>
              <w:t>1</w:t>
            </w:r>
          </w:p>
        </w:tc>
        <w:tc>
          <w:tcPr>
            <w:tcW w:w="2332" w:type="dxa"/>
            <w:tcBorders>
              <w:top w:val="nil"/>
              <w:left w:val="nil"/>
              <w:bottom w:val="single" w:color="auto" w:sz="4" w:space="0"/>
              <w:right w:val="single" w:color="auto" w:sz="4" w:space="0"/>
            </w:tcBorders>
            <w:vAlign w:val="center"/>
          </w:tcPr>
          <w:p>
            <w:pPr>
              <w:widowControl/>
              <w:jc w:val="left"/>
              <w:rPr>
                <w:rFonts w:ascii="宋体" w:cs="宋体"/>
                <w:color w:val="auto"/>
                <w:kern w:val="0"/>
                <w:sz w:val="24"/>
                <w:u w:val="none"/>
              </w:rPr>
            </w:pPr>
            <w:r>
              <w:rPr>
                <w:rFonts w:hint="eastAsia" w:ascii="宋体" w:hAnsi="宋体" w:cs="宋体"/>
                <w:color w:val="auto"/>
                <w:kern w:val="0"/>
                <w:sz w:val="24"/>
                <w:u w:val="none"/>
              </w:rPr>
              <w:t>一层放射科</w:t>
            </w:r>
          </w:p>
        </w:tc>
        <w:tc>
          <w:tcPr>
            <w:tcW w:w="1553"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u w:val="none"/>
              </w:rPr>
            </w:pPr>
          </w:p>
        </w:tc>
      </w:tr>
      <w:tr>
        <w:tblPrEx>
          <w:tblCellMar>
            <w:top w:w="0" w:type="dxa"/>
            <w:left w:w="108" w:type="dxa"/>
            <w:bottom w:w="0" w:type="dxa"/>
            <w:right w:w="108" w:type="dxa"/>
          </w:tblCellMar>
        </w:tblPrEx>
        <w:trPr>
          <w:trHeight w:val="402" w:hRule="atLeast"/>
        </w:trPr>
        <w:tc>
          <w:tcPr>
            <w:tcW w:w="18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4"/>
                <w:u w:val="none"/>
              </w:rPr>
            </w:pPr>
          </w:p>
        </w:tc>
        <w:tc>
          <w:tcPr>
            <w:tcW w:w="2069"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u w:val="none"/>
              </w:rPr>
            </w:pPr>
            <w:r>
              <w:rPr>
                <w:rFonts w:hint="eastAsia" w:ascii="宋体" w:hAnsi="宋体" w:cs="宋体"/>
                <w:color w:val="auto"/>
                <w:kern w:val="0"/>
                <w:sz w:val="24"/>
                <w:u w:val="none"/>
              </w:rPr>
              <w:t>碎石定位机</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u w:val="none"/>
              </w:rPr>
            </w:pPr>
            <w:r>
              <w:rPr>
                <w:rFonts w:ascii="宋体" w:hAnsi="宋体" w:cs="宋体"/>
                <w:color w:val="auto"/>
                <w:kern w:val="0"/>
                <w:sz w:val="24"/>
                <w:u w:val="none"/>
              </w:rPr>
              <w:t>1</w:t>
            </w:r>
          </w:p>
        </w:tc>
        <w:tc>
          <w:tcPr>
            <w:tcW w:w="2332" w:type="dxa"/>
            <w:tcBorders>
              <w:top w:val="nil"/>
              <w:left w:val="nil"/>
              <w:bottom w:val="single" w:color="auto" w:sz="4" w:space="0"/>
              <w:right w:val="single" w:color="auto" w:sz="4" w:space="0"/>
            </w:tcBorders>
            <w:vAlign w:val="center"/>
          </w:tcPr>
          <w:p>
            <w:pPr>
              <w:widowControl/>
              <w:jc w:val="left"/>
              <w:rPr>
                <w:rFonts w:ascii="宋体" w:cs="宋体"/>
                <w:color w:val="auto"/>
                <w:kern w:val="0"/>
                <w:sz w:val="24"/>
                <w:u w:val="none"/>
              </w:rPr>
            </w:pPr>
            <w:r>
              <w:rPr>
                <w:rFonts w:hint="eastAsia" w:ascii="宋体" w:hAnsi="宋体" w:cs="宋体"/>
                <w:color w:val="auto"/>
                <w:kern w:val="0"/>
                <w:sz w:val="24"/>
                <w:u w:val="none"/>
              </w:rPr>
              <w:t>一层放射科</w:t>
            </w:r>
          </w:p>
        </w:tc>
        <w:tc>
          <w:tcPr>
            <w:tcW w:w="1553"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u w:val="none"/>
              </w:rPr>
            </w:pPr>
          </w:p>
        </w:tc>
      </w:tr>
      <w:tr>
        <w:tblPrEx>
          <w:tblCellMar>
            <w:top w:w="0" w:type="dxa"/>
            <w:left w:w="108" w:type="dxa"/>
            <w:bottom w:w="0" w:type="dxa"/>
            <w:right w:w="108" w:type="dxa"/>
          </w:tblCellMar>
        </w:tblPrEx>
        <w:trPr>
          <w:trHeight w:val="402" w:hRule="atLeast"/>
        </w:trPr>
        <w:tc>
          <w:tcPr>
            <w:tcW w:w="18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4"/>
                <w:u w:val="none"/>
              </w:rPr>
            </w:pPr>
          </w:p>
        </w:tc>
        <w:tc>
          <w:tcPr>
            <w:tcW w:w="2069"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u w:val="none"/>
              </w:rPr>
            </w:pPr>
            <w:r>
              <w:rPr>
                <w:rFonts w:ascii="宋体" w:hAnsi="宋体" w:cs="宋体"/>
                <w:color w:val="auto"/>
                <w:kern w:val="0"/>
                <w:sz w:val="24"/>
                <w:u w:val="none"/>
              </w:rPr>
              <w:t>ERCP</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u w:val="none"/>
              </w:rPr>
            </w:pPr>
            <w:r>
              <w:rPr>
                <w:rFonts w:ascii="宋体" w:hAnsi="宋体" w:cs="宋体"/>
                <w:color w:val="auto"/>
                <w:kern w:val="0"/>
                <w:sz w:val="24"/>
                <w:u w:val="none"/>
              </w:rPr>
              <w:t>1</w:t>
            </w:r>
          </w:p>
        </w:tc>
        <w:tc>
          <w:tcPr>
            <w:tcW w:w="2332" w:type="dxa"/>
            <w:tcBorders>
              <w:top w:val="nil"/>
              <w:left w:val="nil"/>
              <w:bottom w:val="single" w:color="auto" w:sz="4" w:space="0"/>
              <w:right w:val="single" w:color="auto" w:sz="4" w:space="0"/>
            </w:tcBorders>
            <w:vAlign w:val="center"/>
          </w:tcPr>
          <w:p>
            <w:pPr>
              <w:widowControl/>
              <w:jc w:val="left"/>
              <w:rPr>
                <w:rFonts w:ascii="宋体" w:cs="宋体"/>
                <w:color w:val="auto"/>
                <w:kern w:val="0"/>
                <w:sz w:val="24"/>
                <w:u w:val="none"/>
              </w:rPr>
            </w:pPr>
            <w:r>
              <w:rPr>
                <w:rFonts w:hint="eastAsia" w:ascii="宋体" w:hAnsi="宋体" w:cs="宋体"/>
                <w:color w:val="auto"/>
                <w:kern w:val="0"/>
                <w:sz w:val="24"/>
                <w:u w:val="none"/>
              </w:rPr>
              <w:t>二层内镜中心</w:t>
            </w:r>
          </w:p>
        </w:tc>
        <w:tc>
          <w:tcPr>
            <w:tcW w:w="1553"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u w:val="none"/>
              </w:rPr>
            </w:pPr>
          </w:p>
        </w:tc>
      </w:tr>
      <w:tr>
        <w:tblPrEx>
          <w:tblCellMar>
            <w:top w:w="0" w:type="dxa"/>
            <w:left w:w="108" w:type="dxa"/>
            <w:bottom w:w="0" w:type="dxa"/>
            <w:right w:w="108" w:type="dxa"/>
          </w:tblCellMar>
        </w:tblPrEx>
        <w:trPr>
          <w:trHeight w:val="402" w:hRule="atLeast"/>
        </w:trPr>
        <w:tc>
          <w:tcPr>
            <w:tcW w:w="18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4"/>
                <w:u w:val="none"/>
              </w:rPr>
            </w:pPr>
          </w:p>
        </w:tc>
        <w:tc>
          <w:tcPr>
            <w:tcW w:w="2069"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u w:val="none"/>
              </w:rPr>
            </w:pPr>
            <w:r>
              <w:rPr>
                <w:rFonts w:hint="eastAsia" w:ascii="宋体" w:hAnsi="宋体" w:cs="宋体"/>
                <w:color w:val="auto"/>
                <w:kern w:val="0"/>
                <w:sz w:val="24"/>
                <w:u w:val="none"/>
              </w:rPr>
              <w:t>口腔</w:t>
            </w:r>
            <w:r>
              <w:rPr>
                <w:rFonts w:ascii="宋体" w:hAnsi="宋体" w:cs="宋体"/>
                <w:color w:val="auto"/>
                <w:kern w:val="0"/>
                <w:sz w:val="24"/>
                <w:u w:val="none"/>
              </w:rPr>
              <w:t>CT</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u w:val="none"/>
              </w:rPr>
            </w:pPr>
            <w:r>
              <w:rPr>
                <w:rFonts w:ascii="宋体" w:hAnsi="宋体" w:cs="宋体"/>
                <w:color w:val="auto"/>
                <w:kern w:val="0"/>
                <w:sz w:val="24"/>
                <w:u w:val="none"/>
              </w:rPr>
              <w:t>1</w:t>
            </w:r>
          </w:p>
        </w:tc>
        <w:tc>
          <w:tcPr>
            <w:tcW w:w="2332" w:type="dxa"/>
            <w:tcBorders>
              <w:top w:val="nil"/>
              <w:left w:val="nil"/>
              <w:bottom w:val="single" w:color="auto" w:sz="4" w:space="0"/>
              <w:right w:val="single" w:color="auto" w:sz="4" w:space="0"/>
            </w:tcBorders>
            <w:vAlign w:val="center"/>
          </w:tcPr>
          <w:p>
            <w:pPr>
              <w:widowControl/>
              <w:jc w:val="left"/>
              <w:rPr>
                <w:rFonts w:ascii="宋体" w:cs="宋体"/>
                <w:color w:val="auto"/>
                <w:kern w:val="0"/>
                <w:sz w:val="24"/>
                <w:u w:val="none"/>
              </w:rPr>
            </w:pPr>
            <w:r>
              <w:rPr>
                <w:rFonts w:hint="eastAsia" w:ascii="宋体" w:hAnsi="宋体" w:cs="宋体"/>
                <w:color w:val="auto"/>
                <w:kern w:val="0"/>
                <w:sz w:val="24"/>
                <w:u w:val="none"/>
              </w:rPr>
              <w:t>三层口腔科门诊</w:t>
            </w:r>
          </w:p>
        </w:tc>
        <w:tc>
          <w:tcPr>
            <w:tcW w:w="1553"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u w:val="none"/>
              </w:rPr>
            </w:pPr>
          </w:p>
        </w:tc>
      </w:tr>
      <w:tr>
        <w:tblPrEx>
          <w:tblCellMar>
            <w:top w:w="0" w:type="dxa"/>
            <w:left w:w="108" w:type="dxa"/>
            <w:bottom w:w="0" w:type="dxa"/>
            <w:right w:w="108" w:type="dxa"/>
          </w:tblCellMar>
        </w:tblPrEx>
        <w:trPr>
          <w:trHeight w:val="402" w:hRule="atLeast"/>
        </w:trPr>
        <w:tc>
          <w:tcPr>
            <w:tcW w:w="18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4"/>
                <w:u w:val="none"/>
              </w:rPr>
            </w:pPr>
          </w:p>
        </w:tc>
        <w:tc>
          <w:tcPr>
            <w:tcW w:w="2069"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u w:val="none"/>
              </w:rPr>
            </w:pPr>
            <w:r>
              <w:rPr>
                <w:rFonts w:hint="eastAsia" w:ascii="宋体" w:hAnsi="宋体" w:cs="宋体"/>
                <w:color w:val="auto"/>
                <w:kern w:val="0"/>
                <w:sz w:val="24"/>
                <w:u w:val="none"/>
              </w:rPr>
              <w:t>口腔牙片机</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u w:val="none"/>
              </w:rPr>
            </w:pPr>
            <w:r>
              <w:rPr>
                <w:rFonts w:ascii="宋体" w:hAnsi="宋体" w:cs="宋体"/>
                <w:color w:val="auto"/>
                <w:kern w:val="0"/>
                <w:sz w:val="24"/>
                <w:u w:val="none"/>
              </w:rPr>
              <w:t>1</w:t>
            </w:r>
          </w:p>
        </w:tc>
        <w:tc>
          <w:tcPr>
            <w:tcW w:w="2332" w:type="dxa"/>
            <w:tcBorders>
              <w:top w:val="nil"/>
              <w:left w:val="nil"/>
              <w:bottom w:val="single" w:color="auto" w:sz="4" w:space="0"/>
              <w:right w:val="single" w:color="auto" w:sz="4" w:space="0"/>
            </w:tcBorders>
            <w:vAlign w:val="center"/>
          </w:tcPr>
          <w:p>
            <w:pPr>
              <w:widowControl/>
              <w:jc w:val="left"/>
              <w:rPr>
                <w:rFonts w:ascii="宋体" w:cs="宋体"/>
                <w:color w:val="auto"/>
                <w:kern w:val="0"/>
                <w:sz w:val="24"/>
                <w:u w:val="none"/>
              </w:rPr>
            </w:pPr>
            <w:r>
              <w:rPr>
                <w:rFonts w:hint="eastAsia" w:ascii="宋体" w:hAnsi="宋体" w:cs="宋体"/>
                <w:color w:val="auto"/>
                <w:kern w:val="0"/>
                <w:sz w:val="24"/>
                <w:u w:val="none"/>
              </w:rPr>
              <w:t>三层口腔科门诊</w:t>
            </w:r>
          </w:p>
        </w:tc>
        <w:tc>
          <w:tcPr>
            <w:tcW w:w="1553"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u w:val="none"/>
              </w:rPr>
            </w:pPr>
          </w:p>
        </w:tc>
      </w:tr>
      <w:tr>
        <w:tblPrEx>
          <w:tblCellMar>
            <w:top w:w="0" w:type="dxa"/>
            <w:left w:w="108" w:type="dxa"/>
            <w:bottom w:w="0" w:type="dxa"/>
            <w:right w:w="108" w:type="dxa"/>
          </w:tblCellMar>
        </w:tblPrEx>
        <w:trPr>
          <w:trHeight w:val="402" w:hRule="atLeast"/>
        </w:trPr>
        <w:tc>
          <w:tcPr>
            <w:tcW w:w="18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4"/>
                <w:u w:val="none"/>
              </w:rPr>
            </w:pPr>
          </w:p>
        </w:tc>
        <w:tc>
          <w:tcPr>
            <w:tcW w:w="2069"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u w:val="none"/>
              </w:rPr>
            </w:pPr>
            <w:r>
              <w:rPr>
                <w:rFonts w:ascii="宋体" w:hAnsi="宋体" w:cs="宋体"/>
                <w:color w:val="auto"/>
                <w:kern w:val="0"/>
                <w:sz w:val="24"/>
                <w:u w:val="none"/>
              </w:rPr>
              <w:t>C</w:t>
            </w:r>
            <w:r>
              <w:rPr>
                <w:rFonts w:hint="eastAsia" w:ascii="宋体" w:hAnsi="宋体" w:cs="宋体"/>
                <w:color w:val="auto"/>
                <w:kern w:val="0"/>
                <w:sz w:val="24"/>
                <w:u w:val="none"/>
              </w:rPr>
              <w:t>臂机</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u w:val="none"/>
              </w:rPr>
            </w:pPr>
            <w:r>
              <w:rPr>
                <w:rFonts w:ascii="宋体" w:hAnsi="宋体" w:cs="宋体"/>
                <w:color w:val="auto"/>
                <w:kern w:val="0"/>
                <w:sz w:val="24"/>
                <w:u w:val="none"/>
              </w:rPr>
              <w:t>5</w:t>
            </w:r>
          </w:p>
        </w:tc>
        <w:tc>
          <w:tcPr>
            <w:tcW w:w="2332" w:type="dxa"/>
            <w:tcBorders>
              <w:top w:val="nil"/>
              <w:left w:val="nil"/>
              <w:bottom w:val="single" w:color="auto" w:sz="4" w:space="0"/>
              <w:right w:val="single" w:color="auto" w:sz="4" w:space="0"/>
            </w:tcBorders>
            <w:vAlign w:val="center"/>
          </w:tcPr>
          <w:p>
            <w:pPr>
              <w:widowControl/>
              <w:jc w:val="left"/>
              <w:rPr>
                <w:rFonts w:ascii="宋体" w:cs="宋体"/>
                <w:color w:val="auto"/>
                <w:kern w:val="0"/>
                <w:sz w:val="24"/>
                <w:u w:val="none"/>
              </w:rPr>
            </w:pPr>
            <w:r>
              <w:rPr>
                <w:rFonts w:hint="eastAsia" w:ascii="宋体" w:hAnsi="宋体" w:cs="宋体"/>
                <w:color w:val="auto"/>
                <w:kern w:val="0"/>
                <w:sz w:val="24"/>
                <w:u w:val="none"/>
              </w:rPr>
              <w:t>四层防辐射手术室和复合手术室</w:t>
            </w:r>
          </w:p>
        </w:tc>
        <w:tc>
          <w:tcPr>
            <w:tcW w:w="1553"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u w:val="none"/>
              </w:rPr>
            </w:pPr>
          </w:p>
        </w:tc>
      </w:tr>
    </w:tbl>
    <w:p>
      <w:pPr>
        <w:ind w:firstLine="482" w:firstLineChars="200"/>
        <w:rPr>
          <w:rFonts w:ascii="宋体" w:cs="宋体"/>
          <w:b/>
          <w:bCs/>
          <w:color w:val="auto"/>
          <w:sz w:val="24"/>
          <w:u w:val="none"/>
        </w:rPr>
      </w:pPr>
    </w:p>
    <w:p>
      <w:pPr>
        <w:ind w:firstLine="482" w:firstLineChars="200"/>
        <w:rPr>
          <w:rFonts w:ascii="宋体" w:cs="宋体"/>
          <w:b/>
          <w:bCs/>
          <w:color w:val="auto"/>
          <w:sz w:val="24"/>
          <w:u w:val="none"/>
        </w:rPr>
      </w:pPr>
      <w:r>
        <w:rPr>
          <w:rFonts w:ascii="宋体" w:hAnsi="宋体" w:cs="宋体"/>
          <w:b/>
          <w:bCs/>
          <w:color w:val="auto"/>
          <w:sz w:val="24"/>
          <w:u w:val="none"/>
        </w:rPr>
        <w:t>2.</w:t>
      </w:r>
      <w:r>
        <w:rPr>
          <w:rFonts w:hint="eastAsia" w:ascii="宋体" w:hAnsi="宋体" w:cs="宋体"/>
          <w:b/>
          <w:bCs/>
          <w:color w:val="auto"/>
          <w:sz w:val="24"/>
          <w:u w:val="none"/>
        </w:rPr>
        <w:t>服务进度需求：</w:t>
      </w:r>
    </w:p>
    <w:p>
      <w:pPr>
        <w:ind w:firstLine="480" w:firstLineChars="200"/>
        <w:rPr>
          <w:rFonts w:ascii="宋体" w:cs="宋体"/>
          <w:color w:val="auto"/>
          <w:sz w:val="24"/>
          <w:u w:val="none"/>
        </w:rPr>
      </w:pPr>
      <w:r>
        <w:rPr>
          <w:rFonts w:hint="eastAsia" w:ascii="宋体" w:hAnsi="宋体" w:cs="宋体"/>
          <w:color w:val="auto"/>
          <w:sz w:val="24"/>
          <w:u w:val="none"/>
        </w:rPr>
        <w:t>（</w:t>
      </w:r>
      <w:r>
        <w:rPr>
          <w:rFonts w:ascii="宋体" w:hAnsi="宋体" w:cs="宋体"/>
          <w:color w:val="auto"/>
          <w:sz w:val="24"/>
          <w:u w:val="none"/>
        </w:rPr>
        <w:t>1</w:t>
      </w:r>
      <w:r>
        <w:rPr>
          <w:rFonts w:hint="eastAsia" w:ascii="宋体" w:hAnsi="宋体" w:cs="宋体"/>
          <w:color w:val="auto"/>
          <w:sz w:val="24"/>
          <w:u w:val="none"/>
        </w:rPr>
        <w:t>）自合同签订之日起，</w:t>
      </w:r>
      <w:r>
        <w:rPr>
          <w:rFonts w:ascii="宋体" w:hAnsi="宋体" w:cs="宋体"/>
          <w:color w:val="auto"/>
          <w:sz w:val="24"/>
          <w:u w:val="none"/>
        </w:rPr>
        <w:t>40</w:t>
      </w:r>
      <w:r>
        <w:rPr>
          <w:rFonts w:hint="eastAsia" w:ascii="宋体" w:hAnsi="宋体" w:cs="宋体"/>
          <w:color w:val="auto"/>
          <w:sz w:val="24"/>
          <w:u w:val="none"/>
        </w:rPr>
        <w:t>天内编制完成《韶州人民医院射线装置机房职业病危害放射防护预评价报告表》（以下简称《预评报告》）评审稿；</w:t>
      </w:r>
    </w:p>
    <w:p>
      <w:pPr>
        <w:ind w:firstLine="480" w:firstLineChars="200"/>
        <w:rPr>
          <w:rFonts w:ascii="宋体" w:cs="宋体"/>
          <w:color w:val="auto"/>
          <w:sz w:val="24"/>
          <w:u w:val="none"/>
        </w:rPr>
      </w:pPr>
      <w:r>
        <w:rPr>
          <w:rFonts w:hint="eastAsia" w:ascii="宋体" w:hAnsi="宋体" w:cs="宋体"/>
          <w:color w:val="auto"/>
          <w:sz w:val="24"/>
          <w:u w:val="none"/>
        </w:rPr>
        <w:t>（</w:t>
      </w:r>
      <w:r>
        <w:rPr>
          <w:rFonts w:ascii="宋体" w:hAnsi="宋体" w:cs="宋体"/>
          <w:color w:val="auto"/>
          <w:sz w:val="24"/>
          <w:u w:val="none"/>
        </w:rPr>
        <w:t>2</w:t>
      </w:r>
      <w:r>
        <w:rPr>
          <w:rFonts w:hint="eastAsia" w:ascii="宋体" w:hAnsi="宋体" w:cs="宋体"/>
          <w:color w:val="auto"/>
          <w:sz w:val="24"/>
          <w:u w:val="none"/>
        </w:rPr>
        <w:t>）自评审稿提交之日起</w:t>
      </w:r>
      <w:r>
        <w:rPr>
          <w:rFonts w:ascii="宋体" w:hAnsi="宋体" w:cs="宋体"/>
          <w:color w:val="auto"/>
          <w:sz w:val="24"/>
          <w:u w:val="none"/>
        </w:rPr>
        <w:t>15</w:t>
      </w:r>
      <w:r>
        <w:rPr>
          <w:rFonts w:hint="eastAsia" w:ascii="宋体" w:hAnsi="宋体" w:cs="宋体"/>
          <w:color w:val="auto"/>
          <w:sz w:val="24"/>
          <w:u w:val="none"/>
        </w:rPr>
        <w:t>天内协调安排《预评报告》专家评审会；</w:t>
      </w:r>
    </w:p>
    <w:p>
      <w:pPr>
        <w:ind w:firstLine="480" w:firstLineChars="200"/>
        <w:rPr>
          <w:rFonts w:ascii="宋体" w:cs="宋体"/>
          <w:color w:val="auto"/>
          <w:sz w:val="24"/>
          <w:u w:val="none"/>
        </w:rPr>
      </w:pPr>
      <w:r>
        <w:rPr>
          <w:rFonts w:hint="eastAsia" w:ascii="宋体" w:hAnsi="宋体" w:cs="宋体"/>
          <w:color w:val="auto"/>
          <w:sz w:val="24"/>
          <w:u w:val="none"/>
        </w:rPr>
        <w:t>（</w:t>
      </w:r>
      <w:r>
        <w:rPr>
          <w:rFonts w:ascii="宋体" w:hAnsi="宋体" w:cs="宋体"/>
          <w:color w:val="auto"/>
          <w:sz w:val="24"/>
          <w:u w:val="none"/>
        </w:rPr>
        <w:t>3</w:t>
      </w:r>
      <w:r>
        <w:rPr>
          <w:rFonts w:hint="eastAsia" w:ascii="宋体" w:hAnsi="宋体" w:cs="宋体"/>
          <w:color w:val="auto"/>
          <w:sz w:val="24"/>
          <w:u w:val="none"/>
        </w:rPr>
        <w:t>）自专家评审会结束后</w:t>
      </w:r>
      <w:r>
        <w:rPr>
          <w:rFonts w:ascii="宋体" w:hAnsi="宋体" w:cs="宋体"/>
          <w:color w:val="auto"/>
          <w:sz w:val="24"/>
          <w:u w:val="none"/>
        </w:rPr>
        <w:t>15</w:t>
      </w:r>
      <w:r>
        <w:rPr>
          <w:rFonts w:hint="eastAsia" w:ascii="宋体" w:hAnsi="宋体" w:cs="宋体"/>
          <w:color w:val="auto"/>
          <w:sz w:val="24"/>
          <w:u w:val="none"/>
        </w:rPr>
        <w:t>天内根据专家评审意见修改完成《预评报告》报批稿。</w:t>
      </w:r>
    </w:p>
    <w:p>
      <w:pPr>
        <w:pStyle w:val="2"/>
        <w:spacing w:line="240" w:lineRule="auto"/>
        <w:ind w:left="771" w:firstLine="0"/>
        <w:rPr>
          <w:rFonts w:ascii="宋体" w:cs="宋体"/>
          <w:b/>
          <w:bCs/>
          <w:color w:val="auto"/>
          <w:kern w:val="0"/>
          <w:sz w:val="24"/>
          <w:u w:val="none"/>
        </w:rPr>
      </w:pPr>
    </w:p>
    <w:p>
      <w:pPr>
        <w:ind w:firstLine="482" w:firstLineChars="200"/>
        <w:rPr>
          <w:rFonts w:ascii="宋体" w:cs="宋体"/>
          <w:b/>
          <w:bCs/>
          <w:color w:val="auto"/>
          <w:sz w:val="24"/>
          <w:u w:val="none"/>
        </w:rPr>
      </w:pPr>
      <w:r>
        <w:rPr>
          <w:rFonts w:ascii="宋体" w:hAnsi="宋体" w:cs="宋体"/>
          <w:b/>
          <w:bCs/>
          <w:color w:val="auto"/>
          <w:sz w:val="24"/>
          <w:u w:val="none"/>
        </w:rPr>
        <w:t>3.</w:t>
      </w:r>
      <w:r>
        <w:rPr>
          <w:rFonts w:hint="eastAsia" w:ascii="宋体" w:hAnsi="宋体" w:cs="宋体"/>
          <w:b/>
          <w:bCs/>
          <w:color w:val="auto"/>
          <w:sz w:val="24"/>
          <w:u w:val="none"/>
        </w:rPr>
        <w:t>其他要求：</w:t>
      </w:r>
    </w:p>
    <w:p>
      <w:pPr>
        <w:ind w:firstLine="482" w:firstLineChars="200"/>
        <w:rPr>
          <w:b/>
          <w:bCs/>
          <w:color w:val="auto"/>
          <w:sz w:val="24"/>
          <w:u w:val="none"/>
        </w:rPr>
      </w:pPr>
      <w:r>
        <w:rPr>
          <w:rFonts w:hint="eastAsia"/>
          <w:b/>
          <w:bCs/>
          <w:color w:val="auto"/>
          <w:sz w:val="24"/>
          <w:u w:val="none"/>
        </w:rPr>
        <w:t>★合同签订后，预评期间因图纸等原因增加或减少新建项目，本项目服务费用不作更改（供应商须在响应文件中提供承诺函）。</w:t>
      </w:r>
    </w:p>
    <w:p>
      <w:pPr>
        <w:pStyle w:val="2"/>
        <w:spacing w:line="240" w:lineRule="auto"/>
        <w:rPr>
          <w:color w:val="auto"/>
          <w:sz w:val="24"/>
          <w:u w:val="none"/>
        </w:rPr>
      </w:pPr>
    </w:p>
    <w:p>
      <w:pPr>
        <w:pStyle w:val="25"/>
        <w:numPr>
          <w:ilvl w:val="0"/>
          <w:numId w:val="0"/>
        </w:numPr>
        <w:spacing w:line="240" w:lineRule="auto"/>
        <w:rPr>
          <w:rFonts w:ascii="宋体" w:hAnsi="宋体" w:eastAsia="宋体" w:cs="宋体"/>
          <w:color w:val="auto"/>
          <w:sz w:val="24"/>
          <w:szCs w:val="24"/>
          <w:u w:val="none"/>
        </w:rPr>
      </w:pPr>
      <w:r>
        <w:rPr>
          <w:rFonts w:hint="eastAsia" w:ascii="宋体" w:hAnsi="宋体" w:eastAsia="宋体" w:cs="宋体"/>
          <w:color w:val="auto"/>
          <w:sz w:val="24"/>
          <w:szCs w:val="24"/>
          <w:u w:val="none"/>
        </w:rPr>
        <w:t>四、采购项目商务要求</w:t>
      </w:r>
      <w:bookmarkEnd w:id="6"/>
    </w:p>
    <w:p>
      <w:pPr>
        <w:ind w:firstLine="482" w:firstLineChars="200"/>
        <w:rPr>
          <w:rFonts w:ascii="宋体" w:cs="宋体"/>
          <w:b/>
          <w:bCs/>
          <w:color w:val="auto"/>
          <w:sz w:val="24"/>
          <w:u w:val="none"/>
        </w:rPr>
      </w:pPr>
      <w:r>
        <w:rPr>
          <w:rFonts w:ascii="宋体" w:hAnsi="宋体" w:cs="宋体"/>
          <w:b/>
          <w:bCs/>
          <w:color w:val="auto"/>
          <w:sz w:val="24"/>
          <w:u w:val="none"/>
        </w:rPr>
        <w:t>1.</w:t>
      </w:r>
      <w:r>
        <w:rPr>
          <w:rFonts w:hint="eastAsia" w:ascii="宋体" w:hAnsi="宋体" w:cs="宋体"/>
          <w:b/>
          <w:bCs/>
          <w:color w:val="auto"/>
          <w:sz w:val="24"/>
          <w:u w:val="none"/>
        </w:rPr>
        <w:t>服务期间（项目完成期限）：</w:t>
      </w:r>
      <w:r>
        <w:rPr>
          <w:rFonts w:hint="eastAsia" w:ascii="宋体" w:hAnsi="宋体" w:cs="宋体"/>
          <w:color w:val="auto"/>
          <w:sz w:val="24"/>
          <w:u w:val="none"/>
        </w:rPr>
        <w:t>委托服务期间自合同签订之日起</w:t>
      </w:r>
      <w:r>
        <w:rPr>
          <w:rFonts w:ascii="宋体" w:hAnsi="宋体" w:cs="宋体"/>
          <w:color w:val="auto"/>
          <w:sz w:val="24"/>
          <w:u w:val="none"/>
        </w:rPr>
        <w:t>70</w:t>
      </w:r>
      <w:r>
        <w:rPr>
          <w:rFonts w:hint="eastAsia" w:ascii="宋体" w:hAnsi="宋体" w:cs="宋体"/>
          <w:color w:val="auto"/>
          <w:sz w:val="24"/>
          <w:u w:val="none"/>
        </w:rPr>
        <w:t>日</w:t>
      </w:r>
      <w:r>
        <w:rPr>
          <w:rFonts w:hint="eastAsia" w:ascii="宋体" w:hAnsi="宋体" w:cs="宋体"/>
          <w:color w:val="auto"/>
          <w:sz w:val="24"/>
          <w:u w:val="none"/>
        </w:rPr>
        <w:t>历</w:t>
      </w:r>
      <w:r>
        <w:rPr>
          <w:rFonts w:hint="eastAsia" w:ascii="宋体" w:hAnsi="宋体" w:cs="宋体"/>
          <w:color w:val="auto"/>
          <w:sz w:val="24"/>
          <w:u w:val="none"/>
        </w:rPr>
        <w:t>日内完成。</w:t>
      </w:r>
    </w:p>
    <w:p>
      <w:pPr>
        <w:ind w:firstLine="482" w:firstLineChars="200"/>
        <w:rPr>
          <w:rFonts w:ascii="宋体" w:cs="宋体"/>
          <w:color w:val="auto"/>
          <w:sz w:val="24"/>
          <w:u w:val="none"/>
        </w:rPr>
      </w:pPr>
      <w:r>
        <w:rPr>
          <w:rFonts w:ascii="宋体" w:hAnsi="宋体" w:cs="宋体"/>
          <w:b/>
          <w:bCs/>
          <w:color w:val="auto"/>
          <w:sz w:val="24"/>
          <w:u w:val="none"/>
        </w:rPr>
        <w:t>2.</w:t>
      </w:r>
      <w:r>
        <w:rPr>
          <w:rFonts w:hint="eastAsia" w:ascii="宋体" w:hAnsi="宋体" w:cs="宋体"/>
          <w:b/>
          <w:bCs/>
          <w:color w:val="auto"/>
          <w:sz w:val="24"/>
          <w:u w:val="none"/>
        </w:rPr>
        <w:t>服务地点：</w:t>
      </w:r>
      <w:r>
        <w:rPr>
          <w:rFonts w:hint="eastAsia" w:ascii="宋体" w:hAnsi="宋体" w:cs="宋体"/>
          <w:color w:val="auto"/>
          <w:sz w:val="24"/>
          <w:u w:val="none"/>
        </w:rPr>
        <w:t>采购人指定地点。</w:t>
      </w:r>
    </w:p>
    <w:p>
      <w:pPr>
        <w:ind w:firstLine="482" w:firstLineChars="200"/>
        <w:rPr>
          <w:rFonts w:ascii="宋体" w:cs="宋体"/>
          <w:b/>
          <w:bCs/>
          <w:color w:val="auto"/>
          <w:sz w:val="24"/>
          <w:u w:val="none"/>
        </w:rPr>
      </w:pPr>
      <w:r>
        <w:rPr>
          <w:rFonts w:ascii="宋体" w:hAnsi="宋体" w:cs="宋体"/>
          <w:b/>
          <w:bCs/>
          <w:color w:val="auto"/>
          <w:sz w:val="24"/>
          <w:u w:val="none"/>
        </w:rPr>
        <w:t>3.</w:t>
      </w:r>
      <w:r>
        <w:rPr>
          <w:rFonts w:hint="eastAsia" w:ascii="宋体" w:hAnsi="宋体" w:cs="宋体"/>
          <w:b/>
          <w:bCs/>
          <w:color w:val="auto"/>
          <w:sz w:val="24"/>
          <w:u w:val="none"/>
        </w:rPr>
        <w:t>服务验收：</w:t>
      </w:r>
    </w:p>
    <w:p>
      <w:pPr>
        <w:ind w:firstLine="480" w:firstLineChars="200"/>
        <w:rPr>
          <w:rFonts w:ascii="宋体" w:cs="宋体"/>
          <w:color w:val="auto"/>
          <w:sz w:val="24"/>
          <w:u w:val="none"/>
        </w:rPr>
      </w:pPr>
      <w:r>
        <w:rPr>
          <w:rFonts w:hint="eastAsia" w:ascii="宋体" w:hAnsi="宋体" w:cs="宋体"/>
          <w:color w:val="auto"/>
          <w:sz w:val="24"/>
          <w:u w:val="none"/>
        </w:rPr>
        <w:t>交付验收标准依次序对照适用标准为：</w:t>
      </w:r>
    </w:p>
    <w:p>
      <w:pPr>
        <w:ind w:firstLine="480" w:firstLineChars="200"/>
        <w:rPr>
          <w:rFonts w:ascii="宋体" w:cs="宋体"/>
          <w:color w:val="auto"/>
          <w:sz w:val="24"/>
          <w:u w:val="none"/>
        </w:rPr>
      </w:pPr>
      <w:r>
        <w:rPr>
          <w:rFonts w:hint="eastAsia" w:ascii="宋体" w:hAnsi="宋体" w:cs="宋体"/>
          <w:color w:val="auto"/>
          <w:sz w:val="24"/>
          <w:u w:val="none"/>
        </w:rPr>
        <w:t>①符合中华人民共和国国家标准或行业标准；</w:t>
      </w:r>
    </w:p>
    <w:p>
      <w:pPr>
        <w:ind w:firstLine="480" w:firstLineChars="200"/>
        <w:rPr>
          <w:rFonts w:ascii="宋体" w:cs="宋体"/>
          <w:color w:val="auto"/>
          <w:sz w:val="24"/>
          <w:u w:val="none"/>
        </w:rPr>
      </w:pPr>
      <w:r>
        <w:rPr>
          <w:rFonts w:hint="eastAsia" w:ascii="宋体" w:hAnsi="宋体" w:cs="宋体"/>
          <w:color w:val="auto"/>
          <w:sz w:val="24"/>
          <w:u w:val="none"/>
        </w:rPr>
        <w:t>②符合询价通知书和响应承诺中采购人认可的合理服务要求及各项要求。</w:t>
      </w:r>
    </w:p>
    <w:p>
      <w:pPr>
        <w:ind w:firstLine="480" w:firstLineChars="200"/>
        <w:rPr>
          <w:rFonts w:ascii="宋体" w:cs="宋体"/>
          <w:color w:val="auto"/>
          <w:sz w:val="24"/>
          <w:u w:val="none"/>
        </w:rPr>
      </w:pPr>
      <w:r>
        <w:rPr>
          <w:rFonts w:hint="eastAsia" w:ascii="宋体" w:hAnsi="宋体" w:cs="宋体"/>
          <w:color w:val="auto"/>
          <w:sz w:val="24"/>
          <w:u w:val="none"/>
        </w:rPr>
        <w:t>采购组成验收小组按国家有关规定、规范进行验收，必要时邀请相关的专业人员或机构参与验收。</w:t>
      </w:r>
    </w:p>
    <w:p>
      <w:pPr>
        <w:ind w:firstLine="482" w:firstLineChars="200"/>
        <w:rPr>
          <w:rFonts w:ascii="宋体" w:cs="宋体"/>
          <w:b/>
          <w:bCs/>
          <w:color w:val="auto"/>
          <w:sz w:val="24"/>
          <w:u w:val="none"/>
        </w:rPr>
      </w:pPr>
      <w:r>
        <w:rPr>
          <w:rFonts w:ascii="宋体" w:hAnsi="宋体" w:cs="宋体"/>
          <w:b/>
          <w:bCs/>
          <w:color w:val="auto"/>
          <w:sz w:val="24"/>
          <w:u w:val="none"/>
        </w:rPr>
        <w:t>4.</w:t>
      </w:r>
      <w:r>
        <w:rPr>
          <w:rFonts w:hint="eastAsia" w:ascii="宋体" w:hAnsi="宋体" w:cs="宋体"/>
          <w:b/>
          <w:bCs/>
          <w:color w:val="auto"/>
          <w:sz w:val="24"/>
          <w:u w:val="none"/>
        </w:rPr>
        <w:t>违约责任与赔偿损失</w:t>
      </w:r>
    </w:p>
    <w:p>
      <w:pPr>
        <w:ind w:firstLine="480" w:firstLineChars="200"/>
        <w:rPr>
          <w:rFonts w:ascii="宋体" w:cs="宋体"/>
          <w:color w:val="auto"/>
          <w:sz w:val="24"/>
          <w:u w:val="none"/>
        </w:rPr>
      </w:pPr>
      <w:r>
        <w:rPr>
          <w:rFonts w:hint="eastAsia" w:ascii="宋体" w:hAnsi="宋体" w:cs="宋体"/>
          <w:color w:val="auto"/>
          <w:sz w:val="24"/>
          <w:u w:val="none"/>
        </w:rPr>
        <w:t>①成交供应商提供的服务不符合本项目合同规定的，采购人有权拒收，并且成交供应商须向采购人方支付本合同总价</w:t>
      </w:r>
      <w:r>
        <w:rPr>
          <w:rFonts w:ascii="宋体" w:hAnsi="宋体" w:cs="宋体"/>
          <w:color w:val="auto"/>
          <w:sz w:val="24"/>
          <w:u w:val="none"/>
        </w:rPr>
        <w:t>5%</w:t>
      </w:r>
      <w:r>
        <w:rPr>
          <w:rFonts w:hint="eastAsia" w:ascii="宋体" w:hAnsi="宋体" w:cs="宋体"/>
          <w:color w:val="auto"/>
          <w:sz w:val="24"/>
          <w:u w:val="none"/>
        </w:rPr>
        <w:t>的违约金。</w:t>
      </w:r>
    </w:p>
    <w:p>
      <w:pPr>
        <w:ind w:firstLine="480" w:firstLineChars="200"/>
        <w:rPr>
          <w:rFonts w:ascii="宋体" w:cs="宋体"/>
          <w:color w:val="auto"/>
          <w:sz w:val="24"/>
          <w:u w:val="none"/>
        </w:rPr>
      </w:pPr>
      <w:r>
        <w:rPr>
          <w:rFonts w:hint="eastAsia" w:ascii="宋体" w:hAnsi="宋体" w:cs="宋体"/>
          <w:color w:val="auto"/>
          <w:sz w:val="24"/>
          <w:u w:val="none"/>
        </w:rPr>
        <w:t>②成交供应商未能按本合同规定的服务时间提供服务，从逾期之日起每日按本合同总价</w:t>
      </w:r>
      <w:r>
        <w:rPr>
          <w:rFonts w:ascii="宋体" w:hAnsi="宋体" w:cs="宋体"/>
          <w:color w:val="auto"/>
          <w:sz w:val="24"/>
          <w:u w:val="none"/>
        </w:rPr>
        <w:t>3</w:t>
      </w:r>
      <w:r>
        <w:rPr>
          <w:rFonts w:hint="eastAsia" w:ascii="宋体" w:hAnsi="宋体" w:cs="宋体"/>
          <w:color w:val="auto"/>
          <w:sz w:val="24"/>
          <w:u w:val="none"/>
        </w:rPr>
        <w:t>‰的数额向采购人支付违约金；逾期半个月以上的，采购人有权终止合同，由此造成的采购人经济损失由成交供应商承担。</w:t>
      </w:r>
    </w:p>
    <w:p>
      <w:pPr>
        <w:ind w:firstLine="480" w:firstLineChars="200"/>
        <w:rPr>
          <w:rFonts w:ascii="宋体" w:cs="宋体"/>
          <w:color w:val="auto"/>
          <w:sz w:val="24"/>
          <w:u w:val="none"/>
        </w:rPr>
      </w:pPr>
      <w:r>
        <w:rPr>
          <w:rFonts w:hint="eastAsia" w:ascii="宋体" w:hAnsi="宋体" w:cs="宋体"/>
          <w:color w:val="auto"/>
          <w:sz w:val="24"/>
          <w:u w:val="none"/>
        </w:rPr>
        <w:t>③采购人无正当理由拒收接受服务，到期拒付服务款项的，采购人向成交供应商偿付本合同总的</w:t>
      </w:r>
      <w:r>
        <w:rPr>
          <w:rFonts w:ascii="宋体" w:hAnsi="宋体" w:cs="宋体"/>
          <w:color w:val="auto"/>
          <w:sz w:val="24"/>
          <w:u w:val="none"/>
        </w:rPr>
        <w:t>5%</w:t>
      </w:r>
      <w:r>
        <w:rPr>
          <w:rFonts w:hint="eastAsia" w:ascii="宋体" w:hAnsi="宋体" w:cs="宋体"/>
          <w:color w:val="auto"/>
          <w:sz w:val="24"/>
          <w:u w:val="none"/>
        </w:rPr>
        <w:t>的违约金。采购人人逾期付款，则每日按本合同总价的</w:t>
      </w:r>
      <w:r>
        <w:rPr>
          <w:rFonts w:ascii="宋体" w:hAnsi="宋体" w:cs="宋体"/>
          <w:color w:val="auto"/>
          <w:sz w:val="24"/>
          <w:u w:val="none"/>
        </w:rPr>
        <w:t>3</w:t>
      </w:r>
      <w:r>
        <w:rPr>
          <w:rFonts w:hint="eastAsia" w:ascii="宋体" w:hAnsi="宋体" w:cs="宋体"/>
          <w:color w:val="auto"/>
          <w:sz w:val="24"/>
          <w:u w:val="none"/>
        </w:rPr>
        <w:t>‰向成交供应商偿付违约金。</w:t>
      </w:r>
    </w:p>
    <w:p>
      <w:pPr>
        <w:ind w:firstLine="480" w:firstLineChars="200"/>
        <w:rPr>
          <w:rFonts w:ascii="宋体" w:cs="宋体"/>
          <w:color w:val="auto"/>
          <w:sz w:val="24"/>
          <w:u w:val="none"/>
        </w:rPr>
      </w:pPr>
      <w:r>
        <w:rPr>
          <w:rFonts w:hint="eastAsia" w:ascii="宋体" w:hAnsi="宋体" w:cs="宋体"/>
          <w:color w:val="auto"/>
          <w:sz w:val="24"/>
          <w:u w:val="none"/>
        </w:rPr>
        <w:t>④其它违约责任按《中华人民共和国合同法》处理。</w:t>
      </w:r>
    </w:p>
    <w:p>
      <w:pPr>
        <w:ind w:firstLine="482" w:firstLineChars="200"/>
        <w:rPr>
          <w:rFonts w:ascii="宋体" w:cs="宋体"/>
          <w:b/>
          <w:bCs/>
          <w:color w:val="auto"/>
          <w:sz w:val="24"/>
          <w:u w:val="none"/>
        </w:rPr>
      </w:pPr>
      <w:r>
        <w:rPr>
          <w:rFonts w:ascii="宋体" w:hAnsi="宋体" w:cs="宋体"/>
          <w:b/>
          <w:bCs/>
          <w:color w:val="auto"/>
          <w:sz w:val="24"/>
          <w:u w:val="none"/>
        </w:rPr>
        <w:t>3.</w:t>
      </w:r>
      <w:r>
        <w:rPr>
          <w:rFonts w:hint="eastAsia" w:ascii="宋体" w:hAnsi="宋体" w:cs="宋体"/>
          <w:b/>
          <w:bCs/>
          <w:color w:val="auto"/>
          <w:sz w:val="24"/>
          <w:u w:val="none"/>
        </w:rPr>
        <w:t>付款方式：</w:t>
      </w:r>
    </w:p>
    <w:p>
      <w:pPr>
        <w:ind w:firstLine="480" w:firstLineChars="200"/>
        <w:rPr>
          <w:rFonts w:ascii="宋体" w:cs="宋体"/>
          <w:color w:val="auto"/>
          <w:sz w:val="24"/>
          <w:u w:val="none"/>
        </w:rPr>
      </w:pPr>
      <w:r>
        <w:rPr>
          <w:rFonts w:hint="eastAsia" w:ascii="宋体" w:hAnsi="宋体" w:cs="宋体"/>
          <w:color w:val="auto"/>
          <w:sz w:val="24"/>
          <w:u w:val="none"/>
        </w:rPr>
        <w:t>项目由采购人按下列程序付款：</w:t>
      </w:r>
    </w:p>
    <w:p>
      <w:pPr>
        <w:ind w:left="420"/>
        <w:rPr>
          <w:rFonts w:ascii="宋体" w:cs="宋体"/>
          <w:color w:val="auto"/>
          <w:sz w:val="24"/>
          <w:u w:val="none"/>
        </w:rPr>
      </w:pPr>
      <w:r>
        <w:rPr>
          <w:rFonts w:hint="eastAsia" w:ascii="宋体" w:hAnsi="宋体" w:cs="宋体"/>
          <w:color w:val="auto"/>
          <w:sz w:val="24"/>
          <w:u w:val="none"/>
        </w:rPr>
        <w:t>（</w:t>
      </w:r>
      <w:r>
        <w:rPr>
          <w:rFonts w:ascii="宋体" w:hAnsi="宋体" w:cs="宋体"/>
          <w:color w:val="auto"/>
          <w:sz w:val="24"/>
          <w:u w:val="none"/>
        </w:rPr>
        <w:t>1</w:t>
      </w:r>
      <w:r>
        <w:rPr>
          <w:rFonts w:hint="eastAsia" w:ascii="宋体" w:hAnsi="宋体" w:cs="宋体"/>
          <w:color w:val="auto"/>
          <w:sz w:val="24"/>
          <w:u w:val="none"/>
        </w:rPr>
        <w:t>）项目整体验收完毕合格后，</w:t>
      </w:r>
      <w:r>
        <w:rPr>
          <w:rFonts w:ascii="宋体" w:hAnsi="宋体" w:cs="宋体"/>
          <w:color w:val="auto"/>
          <w:sz w:val="24"/>
          <w:u w:val="none"/>
        </w:rPr>
        <w:t>15</w:t>
      </w:r>
      <w:r>
        <w:rPr>
          <w:rFonts w:hint="eastAsia" w:ascii="宋体" w:hAnsi="宋体" w:cs="宋体"/>
          <w:color w:val="auto"/>
          <w:sz w:val="24"/>
          <w:u w:val="none"/>
        </w:rPr>
        <w:t>个工作日内支付合同总价款的</w:t>
      </w:r>
      <w:r>
        <w:rPr>
          <w:rFonts w:ascii="宋体" w:hAnsi="宋体" w:cs="宋体"/>
          <w:color w:val="auto"/>
          <w:sz w:val="24"/>
          <w:u w:val="none"/>
        </w:rPr>
        <w:t>100%</w:t>
      </w:r>
      <w:r>
        <w:rPr>
          <w:rFonts w:hint="eastAsia" w:ascii="宋体" w:hAnsi="宋体" w:cs="宋体"/>
          <w:color w:val="auto"/>
          <w:sz w:val="24"/>
          <w:u w:val="none"/>
        </w:rPr>
        <w:t>，</w:t>
      </w:r>
    </w:p>
    <w:p>
      <w:pPr>
        <w:ind w:left="420"/>
        <w:rPr>
          <w:rFonts w:ascii="宋体" w:cs="宋体"/>
          <w:color w:val="auto"/>
          <w:sz w:val="24"/>
          <w:u w:val="none"/>
        </w:rPr>
      </w:pPr>
      <w:r>
        <w:rPr>
          <w:rFonts w:hint="eastAsia" w:ascii="宋体" w:hAnsi="宋体" w:cs="宋体"/>
          <w:color w:val="auto"/>
          <w:sz w:val="24"/>
          <w:u w:val="none"/>
        </w:rPr>
        <w:t>（</w:t>
      </w:r>
      <w:r>
        <w:rPr>
          <w:rFonts w:ascii="宋体" w:hAnsi="宋体" w:cs="宋体"/>
          <w:color w:val="auto"/>
          <w:sz w:val="24"/>
          <w:u w:val="none"/>
        </w:rPr>
        <w:t>2</w:t>
      </w:r>
      <w:r>
        <w:rPr>
          <w:rFonts w:hint="eastAsia" w:ascii="宋体" w:hAnsi="宋体" w:cs="宋体"/>
          <w:color w:val="auto"/>
          <w:sz w:val="24"/>
          <w:u w:val="none"/>
        </w:rPr>
        <w:t>）成交供应商凭以下有效文件与采购人结算：</w:t>
      </w:r>
    </w:p>
    <w:p>
      <w:pPr>
        <w:ind w:firstLine="480" w:firstLineChars="200"/>
        <w:rPr>
          <w:rFonts w:ascii="宋体" w:cs="宋体"/>
          <w:color w:val="auto"/>
          <w:sz w:val="24"/>
          <w:u w:val="none"/>
        </w:rPr>
      </w:pPr>
      <w:r>
        <w:rPr>
          <w:rFonts w:hint="eastAsia" w:ascii="宋体" w:hAnsi="宋体" w:cs="宋体"/>
          <w:color w:val="auto"/>
          <w:sz w:val="24"/>
          <w:u w:val="none"/>
        </w:rPr>
        <w:t>①合同；</w:t>
      </w:r>
    </w:p>
    <w:p>
      <w:pPr>
        <w:ind w:firstLine="480" w:firstLineChars="200"/>
        <w:rPr>
          <w:rFonts w:ascii="宋体" w:cs="宋体"/>
          <w:color w:val="auto"/>
          <w:sz w:val="24"/>
          <w:u w:val="none"/>
        </w:rPr>
      </w:pPr>
      <w:r>
        <w:rPr>
          <w:rFonts w:hint="eastAsia" w:ascii="宋体" w:hAnsi="宋体" w:cs="宋体"/>
          <w:color w:val="auto"/>
          <w:sz w:val="24"/>
          <w:u w:val="none"/>
        </w:rPr>
        <w:t>②成交供应商开具的正式发票；</w:t>
      </w:r>
    </w:p>
    <w:p>
      <w:pPr>
        <w:ind w:firstLine="480" w:firstLineChars="200"/>
        <w:rPr>
          <w:rFonts w:ascii="宋体" w:cs="宋体"/>
          <w:color w:val="auto"/>
          <w:sz w:val="24"/>
          <w:u w:val="none"/>
        </w:rPr>
      </w:pPr>
      <w:r>
        <w:rPr>
          <w:rFonts w:hint="eastAsia" w:ascii="宋体" w:hAnsi="宋体" w:cs="宋体"/>
          <w:color w:val="auto"/>
          <w:sz w:val="24"/>
          <w:u w:val="none"/>
        </w:rPr>
        <w:t>③验收报告（加盖采购人公章）；</w:t>
      </w:r>
    </w:p>
    <w:p>
      <w:pPr>
        <w:ind w:firstLine="480" w:firstLineChars="200"/>
        <w:rPr>
          <w:rFonts w:ascii="宋体" w:cs="宋体"/>
          <w:color w:val="auto"/>
          <w:sz w:val="24"/>
          <w:u w:val="none"/>
        </w:rPr>
      </w:pPr>
      <w:r>
        <w:rPr>
          <w:rFonts w:hint="eastAsia" w:ascii="宋体" w:hAnsi="宋体" w:cs="宋体"/>
          <w:color w:val="auto"/>
          <w:sz w:val="24"/>
          <w:u w:val="none"/>
        </w:rPr>
        <w:t>④成交通知书。</w:t>
      </w:r>
    </w:p>
    <w:p>
      <w:pPr>
        <w:autoSpaceDE w:val="0"/>
        <w:autoSpaceDN w:val="0"/>
        <w:adjustRightInd w:val="0"/>
        <w:snapToGrid w:val="0"/>
        <w:ind w:right="34" w:firstLine="480" w:firstLineChars="200"/>
        <w:rPr>
          <w:rFonts w:ascii="宋体" w:cs="宋体"/>
          <w:color w:val="auto"/>
          <w:sz w:val="24"/>
          <w:u w:val="none"/>
        </w:rPr>
      </w:pPr>
      <w:r>
        <w:rPr>
          <w:rFonts w:hint="eastAsia" w:ascii="宋体" w:hAnsi="宋体" w:cs="宋体"/>
          <w:color w:val="auto"/>
          <w:sz w:val="24"/>
          <w:u w:val="none"/>
        </w:rPr>
        <w:t>（</w:t>
      </w:r>
      <w:r>
        <w:rPr>
          <w:rFonts w:ascii="宋体" w:hAnsi="宋体" w:cs="宋体"/>
          <w:color w:val="auto"/>
          <w:sz w:val="24"/>
          <w:u w:val="none"/>
        </w:rPr>
        <w:t>3</w:t>
      </w:r>
      <w:r>
        <w:rPr>
          <w:rFonts w:hint="eastAsia" w:ascii="宋体" w:hAnsi="宋体" w:cs="宋体"/>
          <w:color w:val="auto"/>
          <w:sz w:val="24"/>
          <w:u w:val="none"/>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供应商不能以此为由拒绝提供服务。</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0"/>
    <w:multiLevelType w:val="multilevel"/>
    <w:tmpl w:val="00000020"/>
    <w:lvl w:ilvl="0" w:tentative="0">
      <w:start w:val="1"/>
      <w:numFmt w:val="decimal"/>
      <w:pStyle w:val="25"/>
      <w:lvlText w:val="第%1章"/>
      <w:lvlJc w:val="left"/>
      <w:pPr>
        <w:ind w:left="432" w:hanging="432"/>
      </w:pPr>
      <w:rPr>
        <w:rFonts w:hint="eastAsia" w:cs="Times New Roman"/>
      </w:rPr>
    </w:lvl>
    <w:lvl w:ilvl="1" w:tentative="0">
      <w:start w:val="1"/>
      <w:numFmt w:val="decimal"/>
      <w:lvlText w:val="%1.%2"/>
      <w:lvlJc w:val="left"/>
      <w:pPr>
        <w:ind w:left="576" w:hanging="576"/>
      </w:pPr>
      <w:rPr>
        <w:rFonts w:hint="eastAsia"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lvlText w:val="%1.%2.%3"/>
      <w:lvlJc w:val="left"/>
      <w:pPr>
        <w:ind w:left="720" w:hanging="720"/>
      </w:pPr>
      <w:rPr>
        <w:rFonts w:hint="eastAsia" w:cs="Times New Roman"/>
        <w:b w:val="0"/>
        <w:bCs w:val="0"/>
        <w:i w:val="0"/>
        <w:iCs w:val="0"/>
        <w:caps w:val="0"/>
        <w:smallCaps w:val="0"/>
        <w:strike w:val="0"/>
        <w:dstrike w:val="0"/>
        <w:vanish w:val="0"/>
        <w:color w:val="000000"/>
        <w:spacing w:val="0"/>
        <w:position w:val="0"/>
        <w:sz w:val="32"/>
        <w:szCs w:val="32"/>
        <w:u w:val="none"/>
        <w:vertAlign w:val="baseline"/>
      </w:rPr>
    </w:lvl>
    <w:lvl w:ilvl="3" w:tentative="0">
      <w:start w:val="1"/>
      <w:numFmt w:val="decimal"/>
      <w:lvlText w:val="%1.%2.%3.%4"/>
      <w:lvlJc w:val="left"/>
      <w:pPr>
        <w:ind w:left="864" w:hanging="864"/>
      </w:pPr>
      <w:rPr>
        <w:rFonts w:hint="eastAsia" w:cs="Times New Roman"/>
        <w:sz w:val="28"/>
        <w:szCs w:val="28"/>
      </w:rPr>
    </w:lvl>
    <w:lvl w:ilvl="4" w:tentative="0">
      <w:start w:val="1"/>
      <w:numFmt w:val="decimal"/>
      <w:lvlText w:val="%1.%2.%3.%4.%5"/>
      <w:lvlJc w:val="left"/>
      <w:pPr>
        <w:ind w:left="1008" w:hanging="1008"/>
      </w:pPr>
      <w:rPr>
        <w:rFonts w:hint="eastAsia" w:cs="Times New Roman"/>
      </w:rPr>
    </w:lvl>
    <w:lvl w:ilvl="5" w:tentative="0">
      <w:start w:val="1"/>
      <w:numFmt w:val="decimal"/>
      <w:lvlText w:val="%1.%2.%3.%4.%5.%6"/>
      <w:lvlJc w:val="left"/>
      <w:pPr>
        <w:ind w:left="1152" w:hanging="1152"/>
      </w:pPr>
      <w:rPr>
        <w:rFonts w:hint="eastAsia" w:cs="Times New Roman"/>
      </w:rPr>
    </w:lvl>
    <w:lvl w:ilvl="6" w:tentative="0">
      <w:start w:val="1"/>
      <w:numFmt w:val="decimal"/>
      <w:lvlText w:val="%1.%2.%3.%4.%5.%6.%7"/>
      <w:lvlJc w:val="left"/>
      <w:pPr>
        <w:ind w:left="1296" w:hanging="1296"/>
      </w:pPr>
      <w:rPr>
        <w:rFonts w:hint="eastAsia" w:cs="Times New Roman"/>
      </w:rPr>
    </w:lvl>
    <w:lvl w:ilvl="7" w:tentative="0">
      <w:start w:val="1"/>
      <w:numFmt w:val="decimal"/>
      <w:lvlText w:val="%1.%2.%3.%4.%5.%6.%7.%8"/>
      <w:lvlJc w:val="left"/>
      <w:pPr>
        <w:ind w:left="1440" w:hanging="1440"/>
      </w:pPr>
      <w:rPr>
        <w:rFonts w:hint="eastAsia" w:cs="Times New Roman"/>
      </w:rPr>
    </w:lvl>
    <w:lvl w:ilvl="8" w:tentative="0">
      <w:start w:val="1"/>
      <w:numFmt w:val="decimal"/>
      <w:lvlText w:val="%1.%2.%3.%4.%5.%6.%7.%8.%9"/>
      <w:lvlJc w:val="left"/>
      <w:pPr>
        <w:ind w:left="1584" w:hanging="1584"/>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87327BF"/>
    <w:rsid w:val="00082686"/>
    <w:rsid w:val="0009020B"/>
    <w:rsid w:val="000D50E4"/>
    <w:rsid w:val="00177F49"/>
    <w:rsid w:val="001801D8"/>
    <w:rsid w:val="00214F25"/>
    <w:rsid w:val="0029224B"/>
    <w:rsid w:val="002D768D"/>
    <w:rsid w:val="003036D1"/>
    <w:rsid w:val="00403F38"/>
    <w:rsid w:val="00432429"/>
    <w:rsid w:val="00464C5C"/>
    <w:rsid w:val="00464ECF"/>
    <w:rsid w:val="004E3A07"/>
    <w:rsid w:val="00526A72"/>
    <w:rsid w:val="005C2215"/>
    <w:rsid w:val="00636704"/>
    <w:rsid w:val="008D0B72"/>
    <w:rsid w:val="008E09AD"/>
    <w:rsid w:val="009A1C87"/>
    <w:rsid w:val="00A376D3"/>
    <w:rsid w:val="00A75959"/>
    <w:rsid w:val="00A7716D"/>
    <w:rsid w:val="00A869AF"/>
    <w:rsid w:val="00C72635"/>
    <w:rsid w:val="00CF22B9"/>
    <w:rsid w:val="00D56B68"/>
    <w:rsid w:val="00DE16D1"/>
    <w:rsid w:val="00E00203"/>
    <w:rsid w:val="00E202E5"/>
    <w:rsid w:val="00E631C0"/>
    <w:rsid w:val="00ED662C"/>
    <w:rsid w:val="00F473FC"/>
    <w:rsid w:val="00F63D89"/>
    <w:rsid w:val="00F92834"/>
    <w:rsid w:val="00FE74A0"/>
    <w:rsid w:val="0AC4042C"/>
    <w:rsid w:val="0FB16663"/>
    <w:rsid w:val="187327BF"/>
    <w:rsid w:val="207F53C0"/>
    <w:rsid w:val="2B73427F"/>
    <w:rsid w:val="2C1F3A85"/>
    <w:rsid w:val="2E18110C"/>
    <w:rsid w:val="34D656FD"/>
    <w:rsid w:val="392F1471"/>
    <w:rsid w:val="3AF30756"/>
    <w:rsid w:val="3FC265B4"/>
    <w:rsid w:val="533860C1"/>
    <w:rsid w:val="70E22CE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99" w:semiHidden="0"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15"/>
    <w:qFormat/>
    <w:uiPriority w:val="99"/>
    <w:pPr>
      <w:spacing w:line="578" w:lineRule="auto"/>
      <w:outlineLvl w:val="0"/>
    </w:pPr>
    <w:rPr>
      <w:b w:val="0"/>
      <w:bCs w:val="0"/>
      <w:kern w:val="44"/>
      <w:sz w:val="44"/>
      <w:szCs w:val="44"/>
    </w:rPr>
  </w:style>
  <w:style w:type="paragraph" w:styleId="5">
    <w:name w:val="heading 2"/>
    <w:basedOn w:val="1"/>
    <w:next w:val="1"/>
    <w:link w:val="16"/>
    <w:qFormat/>
    <w:uiPriority w:val="99"/>
    <w:pPr>
      <w:keepNext/>
      <w:keepLines/>
      <w:spacing w:before="140" w:after="140" w:line="413" w:lineRule="auto"/>
      <w:jc w:val="center"/>
      <w:outlineLvl w:val="1"/>
    </w:pPr>
    <w:rPr>
      <w:rFonts w:ascii="Arial" w:hAnsi="Arial"/>
      <w:b/>
      <w:sz w:val="28"/>
    </w:rPr>
  </w:style>
  <w:style w:type="paragraph" w:styleId="4">
    <w:name w:val="heading 3"/>
    <w:basedOn w:val="1"/>
    <w:next w:val="1"/>
    <w:link w:val="17"/>
    <w:qFormat/>
    <w:uiPriority w:val="99"/>
    <w:pPr>
      <w:keepNext/>
      <w:keepLines/>
      <w:spacing w:line="416" w:lineRule="auto"/>
      <w:outlineLvl w:val="2"/>
    </w:pPr>
    <w:rPr>
      <w:b/>
      <w:bCs/>
      <w:sz w:val="32"/>
      <w:szCs w:val="32"/>
    </w:rPr>
  </w:style>
  <w:style w:type="character" w:default="1" w:styleId="14">
    <w:name w:val="Default Paragraph Font"/>
    <w:semiHidden/>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正"/>
    <w:basedOn w:val="1"/>
    <w:uiPriority w:val="99"/>
    <w:pPr>
      <w:spacing w:line="560" w:lineRule="exact"/>
      <w:ind w:firstLine="561"/>
    </w:pPr>
    <w:rPr>
      <w:sz w:val="28"/>
    </w:rPr>
  </w:style>
  <w:style w:type="paragraph" w:styleId="6">
    <w:name w:val="Normal Indent"/>
    <w:basedOn w:val="1"/>
    <w:uiPriority w:val="99"/>
    <w:pPr>
      <w:ind w:firstLine="420"/>
    </w:pPr>
  </w:style>
  <w:style w:type="paragraph" w:styleId="7">
    <w:name w:val="Body Text"/>
    <w:basedOn w:val="1"/>
    <w:link w:val="18"/>
    <w:uiPriority w:val="99"/>
    <w:pPr>
      <w:spacing w:line="360" w:lineRule="auto"/>
    </w:pPr>
    <w:rPr>
      <w:szCs w:val="20"/>
    </w:rPr>
  </w:style>
  <w:style w:type="paragraph" w:styleId="8">
    <w:name w:val="footer"/>
    <w:basedOn w:val="1"/>
    <w:link w:val="19"/>
    <w:uiPriority w:val="99"/>
    <w:pPr>
      <w:tabs>
        <w:tab w:val="center" w:pos="4153"/>
        <w:tab w:val="right" w:pos="8306"/>
      </w:tabs>
      <w:snapToGrid w:val="0"/>
      <w:jc w:val="left"/>
    </w:pPr>
    <w:rPr>
      <w:sz w:val="18"/>
      <w:szCs w:val="18"/>
    </w:rPr>
  </w:style>
  <w:style w:type="paragraph" w:styleId="9">
    <w:name w:val="header"/>
    <w:basedOn w:val="1"/>
    <w:link w:val="20"/>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99"/>
    <w:pPr>
      <w:widowControl/>
      <w:spacing w:before="100" w:beforeAutospacing="1" w:after="100" w:afterAutospacing="1"/>
      <w:jc w:val="left"/>
    </w:pPr>
    <w:rPr>
      <w:rFonts w:ascii="宋体" w:hAnsi="宋体" w:cs="宋体"/>
      <w:kern w:val="0"/>
      <w:sz w:val="24"/>
    </w:rPr>
  </w:style>
  <w:style w:type="paragraph" w:styleId="11">
    <w:name w:val="Title"/>
    <w:basedOn w:val="1"/>
    <w:next w:val="1"/>
    <w:link w:val="21"/>
    <w:qFormat/>
    <w:uiPriority w:val="99"/>
    <w:pPr>
      <w:jc w:val="center"/>
      <w:outlineLvl w:val="0"/>
    </w:pPr>
    <w:rPr>
      <w:rFonts w:ascii="等线 Light" w:hAnsi="等线 Light"/>
      <w:b/>
      <w:bCs/>
      <w:sz w:val="32"/>
      <w:szCs w:val="32"/>
    </w:rPr>
  </w:style>
  <w:style w:type="table" w:styleId="13">
    <w:name w:val="Table Grid"/>
    <w:basedOn w:val="12"/>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Heading 1 Char"/>
    <w:basedOn w:val="14"/>
    <w:link w:val="3"/>
    <w:locked/>
    <w:uiPriority w:val="99"/>
    <w:rPr>
      <w:rFonts w:cs="Times New Roman"/>
      <w:b/>
      <w:bCs/>
      <w:kern w:val="44"/>
      <w:sz w:val="44"/>
      <w:szCs w:val="44"/>
    </w:rPr>
  </w:style>
  <w:style w:type="character" w:customStyle="1" w:styleId="16">
    <w:name w:val="Heading 2 Char"/>
    <w:basedOn w:val="14"/>
    <w:link w:val="5"/>
    <w:semiHidden/>
    <w:locked/>
    <w:uiPriority w:val="99"/>
    <w:rPr>
      <w:rFonts w:ascii="Cambria" w:hAnsi="Cambria" w:eastAsia="宋体" w:cs="Times New Roman"/>
      <w:b/>
      <w:bCs/>
      <w:sz w:val="32"/>
      <w:szCs w:val="32"/>
    </w:rPr>
  </w:style>
  <w:style w:type="character" w:customStyle="1" w:styleId="17">
    <w:name w:val="Heading 3 Char"/>
    <w:basedOn w:val="14"/>
    <w:link w:val="4"/>
    <w:semiHidden/>
    <w:locked/>
    <w:uiPriority w:val="99"/>
    <w:rPr>
      <w:rFonts w:cs="Times New Roman"/>
      <w:b/>
      <w:bCs/>
      <w:sz w:val="32"/>
      <w:szCs w:val="32"/>
    </w:rPr>
  </w:style>
  <w:style w:type="character" w:customStyle="1" w:styleId="18">
    <w:name w:val="Body Text Char"/>
    <w:basedOn w:val="14"/>
    <w:link w:val="7"/>
    <w:locked/>
    <w:uiPriority w:val="99"/>
    <w:rPr>
      <w:rFonts w:cs="Times New Roman"/>
      <w:kern w:val="2"/>
      <w:sz w:val="21"/>
    </w:rPr>
  </w:style>
  <w:style w:type="character" w:customStyle="1" w:styleId="19">
    <w:name w:val="Footer Char"/>
    <w:basedOn w:val="14"/>
    <w:link w:val="8"/>
    <w:locked/>
    <w:uiPriority w:val="99"/>
    <w:rPr>
      <w:rFonts w:cs="Times New Roman"/>
      <w:kern w:val="2"/>
      <w:sz w:val="18"/>
      <w:szCs w:val="18"/>
    </w:rPr>
  </w:style>
  <w:style w:type="character" w:customStyle="1" w:styleId="20">
    <w:name w:val="Header Char"/>
    <w:basedOn w:val="14"/>
    <w:link w:val="9"/>
    <w:locked/>
    <w:uiPriority w:val="99"/>
    <w:rPr>
      <w:rFonts w:cs="Times New Roman"/>
      <w:kern w:val="2"/>
      <w:sz w:val="18"/>
      <w:szCs w:val="18"/>
    </w:rPr>
  </w:style>
  <w:style w:type="character" w:customStyle="1" w:styleId="21">
    <w:name w:val="Title Char"/>
    <w:basedOn w:val="14"/>
    <w:link w:val="11"/>
    <w:locked/>
    <w:uiPriority w:val="99"/>
    <w:rPr>
      <w:rFonts w:ascii="Cambria" w:hAnsi="Cambria" w:cs="Times New Roman"/>
      <w:b/>
      <w:bCs/>
      <w:sz w:val="32"/>
      <w:szCs w:val="32"/>
    </w:rPr>
  </w:style>
  <w:style w:type="paragraph" w:customStyle="1" w:styleId="22">
    <w:name w:val="正文文本1"/>
    <w:basedOn w:val="1"/>
    <w:link w:val="23"/>
    <w:uiPriority w:val="99"/>
    <w:pPr>
      <w:shd w:val="clear" w:color="auto" w:fill="FFFFFF"/>
      <w:spacing w:after="180" w:line="240" w:lineRule="atLeast"/>
      <w:ind w:hanging="440"/>
      <w:jc w:val="distribute"/>
    </w:pPr>
    <w:rPr>
      <w:rFonts w:ascii="宋体" w:hAnsi="宋体"/>
      <w:sz w:val="16"/>
    </w:rPr>
  </w:style>
  <w:style w:type="character" w:customStyle="1" w:styleId="23">
    <w:name w:val="正文文本_"/>
    <w:basedOn w:val="14"/>
    <w:link w:val="22"/>
    <w:locked/>
    <w:uiPriority w:val="99"/>
    <w:rPr>
      <w:rFonts w:ascii="宋体" w:eastAsia="宋体" w:cs="Times New Roman"/>
      <w:sz w:val="16"/>
    </w:rPr>
  </w:style>
  <w:style w:type="paragraph" w:customStyle="1" w:styleId="24">
    <w:name w:val="Normal Indent1"/>
    <w:basedOn w:val="1"/>
    <w:uiPriority w:val="99"/>
    <w:pPr>
      <w:ind w:firstLine="420"/>
    </w:pPr>
    <w:rPr>
      <w:rFonts w:ascii="Calibri" w:hAnsi="Calibri"/>
      <w:kern w:val="0"/>
      <w:sz w:val="18"/>
      <w:szCs w:val="18"/>
    </w:rPr>
  </w:style>
  <w:style w:type="paragraph" w:customStyle="1" w:styleId="25">
    <w:name w:val="标题 1 New"/>
    <w:basedOn w:val="26"/>
    <w:next w:val="27"/>
    <w:uiPriority w:val="99"/>
    <w:pPr>
      <w:numPr>
        <w:ilvl w:val="0"/>
        <w:numId w:val="1"/>
      </w:numPr>
      <w:ind w:left="431" w:firstLine="0" w:firstLineChars="0"/>
      <w:jc w:val="left"/>
      <w:outlineLvl w:val="0"/>
    </w:pPr>
    <w:rPr>
      <w:rFonts w:ascii="微软雅黑" w:hAnsi="微软雅黑" w:eastAsia="微软雅黑"/>
      <w:b/>
      <w:kern w:val="44"/>
      <w:sz w:val="36"/>
    </w:rPr>
  </w:style>
  <w:style w:type="paragraph" w:customStyle="1" w:styleId="26">
    <w:name w:val="正文 New New"/>
    <w:uiPriority w:val="99"/>
    <w:pPr>
      <w:widowControl w:val="0"/>
      <w:adjustRightInd w:val="0"/>
      <w:spacing w:line="360" w:lineRule="auto"/>
      <w:ind w:firstLine="200" w:firstLineChars="200"/>
      <w:jc w:val="both"/>
      <w:textAlignment w:val="baseline"/>
    </w:pPr>
    <w:rPr>
      <w:rFonts w:ascii="Times New Roman" w:hAnsi="Times New Roman" w:eastAsia="宋体" w:cs="Times New Roman"/>
      <w:kern w:val="0"/>
      <w:sz w:val="21"/>
      <w:szCs w:val="20"/>
      <w:lang w:val="en-US" w:eastAsia="zh-CN" w:bidi="ar-SA"/>
    </w:rPr>
  </w:style>
  <w:style w:type="paragraph" w:customStyle="1" w:styleId="27">
    <w:name w:val="文档正文"/>
    <w:basedOn w:val="26"/>
    <w:uiPriority w:val="99"/>
    <w:pPr>
      <w:ind w:firstLine="482"/>
    </w:pPr>
    <w:rPr>
      <w:sz w:val="24"/>
    </w:rPr>
  </w:style>
  <w:style w:type="paragraph" w:styleId="28">
    <w:name w:val="List Paragraph"/>
    <w:basedOn w:val="1"/>
    <w:qFormat/>
    <w:uiPriority w:val="99"/>
    <w:pPr>
      <w:ind w:firstLine="420" w:firstLineChars="200"/>
    </w:pPr>
  </w:style>
  <w:style w:type="paragraph" w:customStyle="1" w:styleId="29">
    <w:name w:val="正文文本 New"/>
    <w:basedOn w:val="1"/>
    <w:uiPriority w:val="99"/>
    <w:pPr>
      <w:spacing w:after="120" w:line="360" w:lineRule="auto"/>
    </w:pPr>
    <w:rPr>
      <w:rFonts w:ascii="宋体"/>
      <w:sz w:val="24"/>
      <w:szCs w:val="20"/>
    </w:rPr>
  </w:style>
  <w:style w:type="paragraph" w:customStyle="1" w:styleId="30">
    <w:name w:val="正文 New"/>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481</Words>
  <Characters>2747</Characters>
  <Lines>0</Lines>
  <Paragraphs>0</Paragraphs>
  <TotalTime>25</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2020-06-12T07:47:00Z</dcterms:created>
  <dc:creator>test</dc:creator>
  <cp:lastModifiedBy>Administrator</cp:lastModifiedBy>
  <dcterms:modified xsi:type="dcterms:W3CDTF">2020-08-20T04:10:07Z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